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15D0E" w14:textId="1F37DDED" w:rsidR="00F17C33" w:rsidRPr="00513190" w:rsidRDefault="00F17C33" w:rsidP="006037CF">
      <w:pPr>
        <w:pStyle w:val="Ttulo1"/>
        <w:spacing w:line="240" w:lineRule="auto"/>
        <w:jc w:val="center"/>
        <w:rPr>
          <w:rFonts w:ascii="Arial" w:hAnsi="Arial" w:cs="Arial"/>
          <w:sz w:val="22"/>
          <w:szCs w:val="22"/>
        </w:rPr>
      </w:pPr>
      <w:r w:rsidRPr="00513190">
        <w:rPr>
          <w:rFonts w:ascii="Arial" w:hAnsi="Arial" w:cs="Arial"/>
          <w:b/>
          <w:bCs/>
          <w:sz w:val="22"/>
          <w:szCs w:val="22"/>
        </w:rPr>
        <w:t>Informe Ejecutivo</w:t>
      </w:r>
      <w:r w:rsidR="1F76170A" w:rsidRPr="00513190">
        <w:rPr>
          <w:rFonts w:ascii="Arial" w:hAnsi="Arial" w:cs="Arial"/>
          <w:b/>
          <w:bCs/>
          <w:sz w:val="22"/>
          <w:szCs w:val="22"/>
        </w:rPr>
        <w:t xml:space="preserve"> Grupo de Acompañamiento y Monitoreo a la Atención - GAMA</w:t>
      </w:r>
    </w:p>
    <w:p w14:paraId="7F59A0F2" w14:textId="02E6F363" w:rsidR="00F17C33" w:rsidRPr="00513190" w:rsidRDefault="00DE0585" w:rsidP="006037CF">
      <w:pPr>
        <w:pStyle w:val="Ttulo1"/>
        <w:spacing w:line="240" w:lineRule="auto"/>
        <w:jc w:val="center"/>
        <w:rPr>
          <w:rFonts w:ascii="Arial" w:hAnsi="Arial" w:cs="Arial"/>
          <w:sz w:val="22"/>
          <w:szCs w:val="22"/>
        </w:rPr>
      </w:pPr>
      <w:r w:rsidRPr="00513190">
        <w:rPr>
          <w:rFonts w:ascii="Arial" w:hAnsi="Arial" w:cs="Arial"/>
          <w:sz w:val="22"/>
          <w:szCs w:val="22"/>
        </w:rPr>
        <w:t>Referenciación de Servicios Urgencias y Hospitalización IPS Bogotá 2024</w:t>
      </w:r>
    </w:p>
    <w:p w14:paraId="7113CE91" w14:textId="77777777" w:rsidR="00C64B9B" w:rsidRPr="00513190" w:rsidRDefault="00C64B9B" w:rsidP="006037CF">
      <w:pPr>
        <w:spacing w:line="240" w:lineRule="auto"/>
        <w:jc w:val="both"/>
        <w:rPr>
          <w:rFonts w:ascii="Arial" w:hAnsi="Arial" w:cs="Arial"/>
        </w:rPr>
      </w:pPr>
    </w:p>
    <w:p w14:paraId="131E9C4D" w14:textId="48C2D760" w:rsidR="00786770" w:rsidRPr="004B6EED" w:rsidRDefault="00F17C33" w:rsidP="00786770">
      <w:pPr>
        <w:spacing w:line="240" w:lineRule="auto"/>
        <w:rPr>
          <w:rFonts w:ascii="Arial" w:hAnsi="Arial" w:cs="Arial"/>
          <w:color w:val="FF0000"/>
          <w:sz w:val="24"/>
          <w:szCs w:val="24"/>
        </w:rPr>
      </w:pPr>
      <w:r w:rsidRPr="00513190">
        <w:rPr>
          <w:rFonts w:ascii="Arial" w:hAnsi="Arial" w:cs="Arial"/>
          <w:b/>
          <w:bCs/>
        </w:rPr>
        <w:t>Periodo Auditado</w:t>
      </w:r>
      <w:r w:rsidRPr="00513190">
        <w:rPr>
          <w:rFonts w:ascii="Arial" w:hAnsi="Arial" w:cs="Arial"/>
        </w:rPr>
        <w:t xml:space="preserve">: </w:t>
      </w:r>
      <w:r w:rsidR="00786770" w:rsidRPr="004B6EED">
        <w:rPr>
          <w:rFonts w:ascii="Arial" w:hAnsi="Arial" w:cs="Arial"/>
          <w:sz w:val="24"/>
          <w:szCs w:val="24"/>
        </w:rPr>
        <w:t>8 de noviembre 2024</w:t>
      </w:r>
      <w:r w:rsidR="000C5E06">
        <w:rPr>
          <w:rFonts w:ascii="Arial" w:hAnsi="Arial" w:cs="Arial"/>
          <w:sz w:val="24"/>
          <w:szCs w:val="24"/>
        </w:rPr>
        <w:t xml:space="preserve"> al 30 de marzo del 2025 </w:t>
      </w:r>
    </w:p>
    <w:p w14:paraId="68BC92BB" w14:textId="77777777" w:rsidR="004031A9" w:rsidRDefault="00786770" w:rsidP="004031A9">
      <w:pPr>
        <w:jc w:val="both"/>
        <w:rPr>
          <w:rFonts w:ascii="Arial" w:hAnsi="Arial" w:cs="Arial"/>
        </w:rPr>
      </w:pPr>
      <w:r>
        <w:rPr>
          <w:rFonts w:ascii="Arial" w:hAnsi="Arial" w:cs="Arial"/>
          <w:b/>
          <w:bCs/>
        </w:rPr>
        <w:t>N</w:t>
      </w:r>
      <w:r w:rsidR="00F17C33" w:rsidRPr="00513190">
        <w:rPr>
          <w:rFonts w:ascii="Arial" w:hAnsi="Arial" w:cs="Arial"/>
          <w:b/>
          <w:bCs/>
        </w:rPr>
        <w:t>ombre de la IPS</w:t>
      </w:r>
      <w:r w:rsidR="00F17C33" w:rsidRPr="00513190">
        <w:rPr>
          <w:rFonts w:ascii="Arial" w:hAnsi="Arial" w:cs="Arial"/>
        </w:rPr>
        <w:t xml:space="preserve">: </w:t>
      </w:r>
      <w:r>
        <w:rPr>
          <w:rFonts w:ascii="Arial" w:hAnsi="Arial" w:cs="Arial"/>
          <w:sz w:val="24"/>
          <w:szCs w:val="24"/>
        </w:rPr>
        <w:t>Subred Integrada de Servicios de Salud Sur</w:t>
      </w:r>
      <w:r w:rsidR="000C5E06">
        <w:rPr>
          <w:rFonts w:ascii="Arial" w:hAnsi="Arial" w:cs="Arial"/>
          <w:b/>
          <w:bCs/>
        </w:rPr>
        <w:t xml:space="preserve">, </w:t>
      </w:r>
      <w:r w:rsidR="004031A9">
        <w:rPr>
          <w:rFonts w:ascii="Arial" w:hAnsi="Arial" w:cs="Arial"/>
        </w:rPr>
        <w:t>UNIDAD DE SERVICIOS DE SALUD EL TUNAL - USST</w:t>
      </w:r>
    </w:p>
    <w:p w14:paraId="519EED09" w14:textId="74D349A1" w:rsidR="00147BA6" w:rsidRDefault="00147BA6" w:rsidP="00786770">
      <w:pPr>
        <w:spacing w:line="240" w:lineRule="auto"/>
        <w:jc w:val="both"/>
        <w:rPr>
          <w:rFonts w:ascii="Arial" w:eastAsia="Arial" w:hAnsi="Arial" w:cs="Arial"/>
        </w:rPr>
      </w:pPr>
      <w:r w:rsidRPr="74B076EB">
        <w:rPr>
          <w:rFonts w:ascii="Arial" w:hAnsi="Arial" w:cs="Arial"/>
          <w:b/>
          <w:bCs/>
        </w:rPr>
        <w:t>Objetivo:</w:t>
      </w:r>
      <w:r w:rsidRPr="74B076EB">
        <w:rPr>
          <w:rFonts w:ascii="Arial" w:hAnsi="Arial" w:cs="Arial"/>
        </w:rPr>
        <w:t xml:space="preserve"> </w:t>
      </w:r>
      <w:r w:rsidR="2E976A18" w:rsidRPr="74B076EB">
        <w:rPr>
          <w:rFonts w:ascii="Arial" w:hAnsi="Arial" w:cs="Arial"/>
        </w:rPr>
        <w:t>P</w:t>
      </w:r>
      <w:r w:rsidR="2E976A18" w:rsidRPr="74B076EB">
        <w:rPr>
          <w:rFonts w:ascii="Arial" w:eastAsia="Arial" w:hAnsi="Arial" w:cs="Arial"/>
        </w:rPr>
        <w:t>resentar los resultados de las visitas de acompañamiento realizadas a las EPS e IPS que operan en el distrito capital. Estas visitas buscan visibilizar la gestión en el marco del proceso de referencia y contrarreferencia, identificar áreas de mejora y destacar buenas prácticas que puedan servir como modelo para los demás actores involucrados en la atención de la población de Bogotá.</w:t>
      </w:r>
    </w:p>
    <w:p w14:paraId="7A438A24" w14:textId="4D492AF4" w:rsidR="2E976A18" w:rsidRDefault="2E976A18" w:rsidP="006037CF">
      <w:pPr>
        <w:spacing w:before="240" w:after="240" w:line="240" w:lineRule="auto"/>
        <w:jc w:val="both"/>
        <w:rPr>
          <w:rFonts w:ascii="Arial" w:eastAsia="Arial" w:hAnsi="Arial" w:cs="Arial"/>
        </w:rPr>
      </w:pPr>
      <w:r w:rsidRPr="74B076EB">
        <w:rPr>
          <w:rFonts w:ascii="Arial" w:eastAsia="Arial" w:hAnsi="Arial" w:cs="Arial"/>
        </w:rPr>
        <w:t>El propósito fundamental de la estrategia GAMA es el de brindar apoyo y orientación a los referentes encargados de estos procesos dentro del Sistema de Salud (EPS e IPS), fortaleciendo su capacidad de gestión.</w:t>
      </w:r>
    </w:p>
    <w:p w14:paraId="0A637ED7" w14:textId="75C287C7" w:rsidR="2E976A18" w:rsidRDefault="2E976A18" w:rsidP="006037CF">
      <w:pPr>
        <w:spacing w:before="240" w:after="240" w:line="240" w:lineRule="auto"/>
        <w:jc w:val="both"/>
      </w:pPr>
      <w:r w:rsidRPr="74B076EB">
        <w:rPr>
          <w:rFonts w:ascii="Arial" w:eastAsia="Arial" w:hAnsi="Arial" w:cs="Arial"/>
        </w:rPr>
        <w:t>A continuación, se exponen los resultados obtenidos a partir de las observaciones realizadas durante el acompañamiento.</w:t>
      </w:r>
    </w:p>
    <w:p w14:paraId="3919D352" w14:textId="5710770A" w:rsidR="00F17C33" w:rsidRDefault="0012490C" w:rsidP="006037CF">
      <w:pPr>
        <w:pStyle w:val="Ttulo1"/>
        <w:spacing w:line="240" w:lineRule="auto"/>
        <w:jc w:val="both"/>
        <w:rPr>
          <w:rFonts w:ascii="Arial" w:hAnsi="Arial" w:cs="Arial"/>
          <w:sz w:val="22"/>
          <w:szCs w:val="22"/>
        </w:rPr>
      </w:pPr>
      <w:r w:rsidRPr="00513190">
        <w:rPr>
          <w:rFonts w:ascii="Arial" w:hAnsi="Arial" w:cs="Arial"/>
          <w:sz w:val="22"/>
          <w:szCs w:val="22"/>
        </w:rPr>
        <w:t>Variables de gestión</w:t>
      </w:r>
      <w:r w:rsidR="00F17C33" w:rsidRPr="00513190">
        <w:rPr>
          <w:rFonts w:ascii="Arial" w:hAnsi="Arial" w:cs="Arial"/>
          <w:sz w:val="22"/>
          <w:szCs w:val="22"/>
        </w:rPr>
        <w:t>:</w:t>
      </w:r>
    </w:p>
    <w:p w14:paraId="5DDFA6A5" w14:textId="77777777" w:rsidR="002C0BD0" w:rsidRDefault="002C0BD0" w:rsidP="006037CF">
      <w:pPr>
        <w:pStyle w:val="Descripcin"/>
        <w:jc w:val="both"/>
        <w:rPr>
          <w:rFonts w:ascii="Arial" w:eastAsia="Arial" w:hAnsi="Arial" w:cs="Arial"/>
          <w:i w:val="0"/>
          <w:iCs w:val="0"/>
          <w:color w:val="auto"/>
          <w:sz w:val="22"/>
          <w:szCs w:val="22"/>
        </w:rPr>
      </w:pPr>
    </w:p>
    <w:p w14:paraId="016B674B" w14:textId="559F5DD5" w:rsidR="00CF6210" w:rsidRPr="002C0BD0" w:rsidRDefault="00CF6210" w:rsidP="006037CF">
      <w:pPr>
        <w:pStyle w:val="Descripcin"/>
        <w:jc w:val="both"/>
        <w:rPr>
          <w:rFonts w:ascii="Arial" w:eastAsia="Arial" w:hAnsi="Arial" w:cs="Arial"/>
          <w:i w:val="0"/>
          <w:iCs w:val="0"/>
          <w:color w:val="auto"/>
          <w:sz w:val="22"/>
          <w:szCs w:val="22"/>
        </w:rPr>
      </w:pPr>
      <w:r w:rsidRPr="002C0BD0">
        <w:rPr>
          <w:rFonts w:ascii="Arial" w:eastAsia="Arial" w:hAnsi="Arial" w:cs="Arial"/>
          <w:i w:val="0"/>
          <w:iCs w:val="0"/>
          <w:color w:val="auto"/>
          <w:sz w:val="22"/>
          <w:szCs w:val="22"/>
        </w:rPr>
        <w:t>A continuación, se detalla la distribución de los casos atendidos en la IPS como parte del acompañamiento realizado por GAMA. Estos casos corresponden a pacientes con necesidades de gestión para una atención integral, que se encuentran en los servicios de urgencias y han permanecido más de 24 horas esperando hospitalización, remisión integral o traslado redondo.</w:t>
      </w:r>
    </w:p>
    <w:p w14:paraId="20B2823D" w14:textId="4F15A494" w:rsidR="00116319" w:rsidRDefault="00C659C5" w:rsidP="006037CF">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color w:val="auto"/>
          <w:sz w:val="20"/>
          <w:szCs w:val="20"/>
        </w:rPr>
        <w:t>1</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casos</w:t>
      </w:r>
      <w:r w:rsidR="00962479">
        <w:rPr>
          <w:rFonts w:ascii="Arial" w:hAnsi="Arial" w:cs="Arial"/>
          <w:color w:val="auto"/>
          <w:sz w:val="20"/>
          <w:szCs w:val="20"/>
        </w:rPr>
        <w:t xml:space="preserve"> </w:t>
      </w:r>
      <w:r w:rsidR="00962479" w:rsidRPr="00962479">
        <w:rPr>
          <w:rFonts w:ascii="Arial" w:hAnsi="Arial" w:cs="Arial"/>
          <w:color w:val="auto"/>
          <w:sz w:val="20"/>
          <w:szCs w:val="20"/>
        </w:rPr>
        <w:t xml:space="preserve">Acumulado de casos con Estancia Prolongada </w:t>
      </w:r>
      <w:r w:rsidR="00962479">
        <w:rPr>
          <w:rFonts w:ascii="Arial" w:hAnsi="Arial" w:cs="Arial"/>
          <w:color w:val="auto"/>
          <w:sz w:val="20"/>
          <w:szCs w:val="20"/>
        </w:rPr>
        <w:t>p</w:t>
      </w:r>
      <w:r w:rsidRPr="00513190">
        <w:rPr>
          <w:rFonts w:ascii="Arial" w:hAnsi="Arial" w:cs="Arial"/>
          <w:color w:val="auto"/>
          <w:sz w:val="20"/>
          <w:szCs w:val="20"/>
        </w:rPr>
        <w:t xml:space="preserve">or EAPB, </w:t>
      </w:r>
      <w:r w:rsidR="00353F49">
        <w:rPr>
          <w:rFonts w:ascii="Arial" w:hAnsi="Arial" w:cs="Arial"/>
          <w:color w:val="auto"/>
          <w:sz w:val="20"/>
          <w:szCs w:val="20"/>
        </w:rPr>
        <w:t>por trimestre</w:t>
      </w:r>
    </w:p>
    <w:tbl>
      <w:tblPr>
        <w:tblW w:w="8980" w:type="dxa"/>
        <w:tblCellMar>
          <w:left w:w="70" w:type="dxa"/>
          <w:right w:w="70" w:type="dxa"/>
        </w:tblCellMar>
        <w:tblLook w:val="04A0" w:firstRow="1" w:lastRow="0" w:firstColumn="1" w:lastColumn="0" w:noHBand="0" w:noVBand="1"/>
      </w:tblPr>
      <w:tblGrid>
        <w:gridCol w:w="3060"/>
        <w:gridCol w:w="1294"/>
        <w:gridCol w:w="1074"/>
        <w:gridCol w:w="1208"/>
        <w:gridCol w:w="1063"/>
        <w:gridCol w:w="1281"/>
      </w:tblGrid>
      <w:tr w:rsidR="002C0BD0" w:rsidRPr="002C0BD0" w14:paraId="1507E999" w14:textId="77777777" w:rsidTr="002C0BD0">
        <w:trPr>
          <w:trHeight w:val="305"/>
        </w:trPr>
        <w:tc>
          <w:tcPr>
            <w:tcW w:w="3060"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BCC14BD"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EAPB / ASEGURADORA</w:t>
            </w:r>
          </w:p>
        </w:tc>
        <w:tc>
          <w:tcPr>
            <w:tcW w:w="2368" w:type="dxa"/>
            <w:gridSpan w:val="2"/>
            <w:tcBorders>
              <w:top w:val="single" w:sz="8" w:space="0" w:color="auto"/>
              <w:left w:val="nil"/>
              <w:bottom w:val="single" w:sz="8" w:space="0" w:color="auto"/>
              <w:right w:val="single" w:sz="8" w:space="0" w:color="000000"/>
            </w:tcBorders>
            <w:shd w:val="clear" w:color="000000" w:fill="FFFFFF"/>
            <w:noWrap/>
            <w:vAlign w:val="center"/>
            <w:hideMark/>
          </w:tcPr>
          <w:p w14:paraId="2F44590C"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Año 2024</w:t>
            </w:r>
          </w:p>
        </w:tc>
        <w:tc>
          <w:tcPr>
            <w:tcW w:w="3552" w:type="dxa"/>
            <w:gridSpan w:val="3"/>
            <w:tcBorders>
              <w:top w:val="single" w:sz="8" w:space="0" w:color="auto"/>
              <w:left w:val="nil"/>
              <w:bottom w:val="single" w:sz="8" w:space="0" w:color="auto"/>
              <w:right w:val="single" w:sz="8" w:space="0" w:color="000000"/>
            </w:tcBorders>
            <w:shd w:val="clear" w:color="000000" w:fill="FFFFFF"/>
            <w:noWrap/>
            <w:vAlign w:val="center"/>
            <w:hideMark/>
          </w:tcPr>
          <w:p w14:paraId="6C18F8A6"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Año 2025</w:t>
            </w:r>
          </w:p>
        </w:tc>
      </w:tr>
      <w:tr w:rsidR="002C0BD0" w:rsidRPr="002C0BD0" w14:paraId="53A64150" w14:textId="77777777" w:rsidTr="002C0BD0">
        <w:trPr>
          <w:trHeight w:val="305"/>
        </w:trPr>
        <w:tc>
          <w:tcPr>
            <w:tcW w:w="3060" w:type="dxa"/>
            <w:vMerge/>
            <w:tcBorders>
              <w:top w:val="single" w:sz="8" w:space="0" w:color="auto"/>
              <w:left w:val="single" w:sz="8" w:space="0" w:color="auto"/>
              <w:bottom w:val="single" w:sz="8" w:space="0" w:color="000000"/>
              <w:right w:val="single" w:sz="8" w:space="0" w:color="auto"/>
            </w:tcBorders>
            <w:vAlign w:val="center"/>
            <w:hideMark/>
          </w:tcPr>
          <w:p w14:paraId="6B995EA2" w14:textId="77777777" w:rsidR="002C0BD0" w:rsidRPr="002C0BD0" w:rsidRDefault="002C0BD0" w:rsidP="002C0BD0">
            <w:pPr>
              <w:spacing w:after="0" w:line="240" w:lineRule="auto"/>
              <w:rPr>
                <w:rFonts w:ascii="Arial" w:eastAsia="Times New Roman" w:hAnsi="Arial" w:cs="Arial"/>
                <w:b/>
                <w:bCs/>
                <w:color w:val="000000"/>
                <w:sz w:val="18"/>
                <w:szCs w:val="18"/>
                <w:lang w:val="es-CO" w:eastAsia="es-CO"/>
              </w:rPr>
            </w:pPr>
          </w:p>
        </w:tc>
        <w:tc>
          <w:tcPr>
            <w:tcW w:w="1294" w:type="dxa"/>
            <w:tcBorders>
              <w:top w:val="nil"/>
              <w:left w:val="nil"/>
              <w:bottom w:val="single" w:sz="8" w:space="0" w:color="auto"/>
              <w:right w:val="single" w:sz="8" w:space="0" w:color="auto"/>
            </w:tcBorders>
            <w:shd w:val="clear" w:color="000000" w:fill="FFFFFF"/>
            <w:noWrap/>
            <w:vAlign w:val="center"/>
            <w:hideMark/>
          </w:tcPr>
          <w:p w14:paraId="75D054B3"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nov</w:t>
            </w:r>
          </w:p>
        </w:tc>
        <w:tc>
          <w:tcPr>
            <w:tcW w:w="1073" w:type="dxa"/>
            <w:tcBorders>
              <w:top w:val="nil"/>
              <w:left w:val="nil"/>
              <w:bottom w:val="single" w:sz="8" w:space="0" w:color="auto"/>
              <w:right w:val="single" w:sz="8" w:space="0" w:color="auto"/>
            </w:tcBorders>
            <w:shd w:val="clear" w:color="000000" w:fill="FFFFFF"/>
            <w:noWrap/>
            <w:vAlign w:val="center"/>
            <w:hideMark/>
          </w:tcPr>
          <w:p w14:paraId="544E4DF0"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dic</w:t>
            </w:r>
          </w:p>
        </w:tc>
        <w:tc>
          <w:tcPr>
            <w:tcW w:w="1208" w:type="dxa"/>
            <w:tcBorders>
              <w:top w:val="nil"/>
              <w:left w:val="nil"/>
              <w:bottom w:val="single" w:sz="8" w:space="0" w:color="auto"/>
              <w:right w:val="single" w:sz="8" w:space="0" w:color="auto"/>
            </w:tcBorders>
            <w:shd w:val="clear" w:color="000000" w:fill="FFFFFF"/>
            <w:noWrap/>
            <w:vAlign w:val="center"/>
            <w:hideMark/>
          </w:tcPr>
          <w:p w14:paraId="5B10D437"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ene</w:t>
            </w:r>
          </w:p>
        </w:tc>
        <w:tc>
          <w:tcPr>
            <w:tcW w:w="1063" w:type="dxa"/>
            <w:tcBorders>
              <w:top w:val="nil"/>
              <w:left w:val="nil"/>
              <w:bottom w:val="single" w:sz="8" w:space="0" w:color="auto"/>
              <w:right w:val="single" w:sz="8" w:space="0" w:color="auto"/>
            </w:tcBorders>
            <w:shd w:val="clear" w:color="000000" w:fill="FFFFFF"/>
            <w:noWrap/>
            <w:vAlign w:val="center"/>
            <w:hideMark/>
          </w:tcPr>
          <w:p w14:paraId="2FAA2EA1"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feb</w:t>
            </w:r>
          </w:p>
        </w:tc>
        <w:tc>
          <w:tcPr>
            <w:tcW w:w="1279" w:type="dxa"/>
            <w:tcBorders>
              <w:top w:val="nil"/>
              <w:left w:val="nil"/>
              <w:bottom w:val="single" w:sz="8" w:space="0" w:color="auto"/>
              <w:right w:val="single" w:sz="8" w:space="0" w:color="auto"/>
            </w:tcBorders>
            <w:shd w:val="clear" w:color="000000" w:fill="FFFFFF"/>
            <w:noWrap/>
            <w:vAlign w:val="center"/>
            <w:hideMark/>
          </w:tcPr>
          <w:p w14:paraId="2ECB9880"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mar</w:t>
            </w:r>
          </w:p>
        </w:tc>
      </w:tr>
      <w:tr w:rsidR="002C0BD0" w:rsidRPr="002C0BD0" w14:paraId="6EBA158A"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2C247999"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FAMISANAR</w:t>
            </w:r>
          </w:p>
        </w:tc>
        <w:tc>
          <w:tcPr>
            <w:tcW w:w="1294" w:type="dxa"/>
            <w:tcBorders>
              <w:top w:val="nil"/>
              <w:left w:val="nil"/>
              <w:bottom w:val="single" w:sz="8" w:space="0" w:color="auto"/>
              <w:right w:val="single" w:sz="8" w:space="0" w:color="auto"/>
            </w:tcBorders>
            <w:shd w:val="clear" w:color="000000" w:fill="FFFFFF"/>
            <w:noWrap/>
            <w:vAlign w:val="center"/>
            <w:hideMark/>
          </w:tcPr>
          <w:p w14:paraId="0E59ACC4"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214587F0"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13</w:t>
            </w:r>
          </w:p>
        </w:tc>
        <w:tc>
          <w:tcPr>
            <w:tcW w:w="1208" w:type="dxa"/>
            <w:tcBorders>
              <w:top w:val="nil"/>
              <w:left w:val="nil"/>
              <w:bottom w:val="single" w:sz="8" w:space="0" w:color="auto"/>
              <w:right w:val="single" w:sz="8" w:space="0" w:color="auto"/>
            </w:tcBorders>
            <w:shd w:val="clear" w:color="000000" w:fill="FFFFFF"/>
            <w:noWrap/>
            <w:vAlign w:val="center"/>
            <w:hideMark/>
          </w:tcPr>
          <w:p w14:paraId="037CC687"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9</w:t>
            </w:r>
          </w:p>
        </w:tc>
        <w:tc>
          <w:tcPr>
            <w:tcW w:w="1063" w:type="dxa"/>
            <w:tcBorders>
              <w:top w:val="nil"/>
              <w:left w:val="nil"/>
              <w:bottom w:val="single" w:sz="8" w:space="0" w:color="auto"/>
              <w:right w:val="single" w:sz="8" w:space="0" w:color="auto"/>
            </w:tcBorders>
            <w:shd w:val="clear" w:color="000000" w:fill="FFFFFF"/>
            <w:noWrap/>
            <w:vAlign w:val="center"/>
            <w:hideMark/>
          </w:tcPr>
          <w:p w14:paraId="64D8CF54"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79" w:type="dxa"/>
            <w:tcBorders>
              <w:top w:val="nil"/>
              <w:left w:val="nil"/>
              <w:bottom w:val="single" w:sz="8" w:space="0" w:color="auto"/>
              <w:right w:val="single" w:sz="8" w:space="0" w:color="auto"/>
            </w:tcBorders>
            <w:shd w:val="clear" w:color="000000" w:fill="FFFFFF"/>
            <w:noWrap/>
            <w:vAlign w:val="center"/>
            <w:hideMark/>
          </w:tcPr>
          <w:p w14:paraId="6C96C2BF"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11</w:t>
            </w:r>
          </w:p>
        </w:tc>
      </w:tr>
      <w:tr w:rsidR="002C0BD0" w:rsidRPr="002C0BD0" w14:paraId="4FB390A7"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73D94E95"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NUEVA EPS</w:t>
            </w:r>
          </w:p>
        </w:tc>
        <w:tc>
          <w:tcPr>
            <w:tcW w:w="1294" w:type="dxa"/>
            <w:tcBorders>
              <w:top w:val="nil"/>
              <w:left w:val="nil"/>
              <w:bottom w:val="single" w:sz="8" w:space="0" w:color="auto"/>
              <w:right w:val="single" w:sz="8" w:space="0" w:color="auto"/>
            </w:tcBorders>
            <w:shd w:val="clear" w:color="000000" w:fill="FFFFFF"/>
            <w:noWrap/>
            <w:vAlign w:val="center"/>
            <w:hideMark/>
          </w:tcPr>
          <w:p w14:paraId="72A8A948"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4B731270"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20</w:t>
            </w:r>
          </w:p>
        </w:tc>
        <w:tc>
          <w:tcPr>
            <w:tcW w:w="1208" w:type="dxa"/>
            <w:tcBorders>
              <w:top w:val="nil"/>
              <w:left w:val="nil"/>
              <w:bottom w:val="single" w:sz="8" w:space="0" w:color="auto"/>
              <w:right w:val="single" w:sz="8" w:space="0" w:color="auto"/>
            </w:tcBorders>
            <w:shd w:val="clear" w:color="000000" w:fill="FFFFFF"/>
            <w:noWrap/>
            <w:vAlign w:val="center"/>
            <w:hideMark/>
          </w:tcPr>
          <w:p w14:paraId="18972017"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19</w:t>
            </w:r>
          </w:p>
        </w:tc>
        <w:tc>
          <w:tcPr>
            <w:tcW w:w="1063" w:type="dxa"/>
            <w:tcBorders>
              <w:top w:val="nil"/>
              <w:left w:val="nil"/>
              <w:bottom w:val="single" w:sz="8" w:space="0" w:color="auto"/>
              <w:right w:val="single" w:sz="8" w:space="0" w:color="auto"/>
            </w:tcBorders>
            <w:shd w:val="clear" w:color="000000" w:fill="FFFFFF"/>
            <w:noWrap/>
            <w:vAlign w:val="center"/>
            <w:hideMark/>
          </w:tcPr>
          <w:p w14:paraId="78B6DE2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3</w:t>
            </w:r>
          </w:p>
        </w:tc>
        <w:tc>
          <w:tcPr>
            <w:tcW w:w="1279" w:type="dxa"/>
            <w:tcBorders>
              <w:top w:val="nil"/>
              <w:left w:val="nil"/>
              <w:bottom w:val="single" w:sz="8" w:space="0" w:color="auto"/>
              <w:right w:val="single" w:sz="8" w:space="0" w:color="auto"/>
            </w:tcBorders>
            <w:shd w:val="clear" w:color="000000" w:fill="FFFFFF"/>
            <w:noWrap/>
            <w:vAlign w:val="center"/>
            <w:hideMark/>
          </w:tcPr>
          <w:p w14:paraId="1A768406"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55</w:t>
            </w:r>
          </w:p>
        </w:tc>
      </w:tr>
      <w:tr w:rsidR="002C0BD0" w:rsidRPr="002C0BD0" w14:paraId="42D4A91D"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36C13288"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SANITAS</w:t>
            </w:r>
          </w:p>
        </w:tc>
        <w:tc>
          <w:tcPr>
            <w:tcW w:w="1294" w:type="dxa"/>
            <w:tcBorders>
              <w:top w:val="nil"/>
              <w:left w:val="nil"/>
              <w:bottom w:val="single" w:sz="8" w:space="0" w:color="auto"/>
              <w:right w:val="single" w:sz="8" w:space="0" w:color="auto"/>
            </w:tcBorders>
            <w:shd w:val="clear" w:color="000000" w:fill="FFFFFF"/>
            <w:noWrap/>
            <w:vAlign w:val="center"/>
            <w:hideMark/>
          </w:tcPr>
          <w:p w14:paraId="2CBC5968"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50BEC7F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08" w:type="dxa"/>
            <w:tcBorders>
              <w:top w:val="nil"/>
              <w:left w:val="nil"/>
              <w:bottom w:val="single" w:sz="8" w:space="0" w:color="auto"/>
              <w:right w:val="single" w:sz="8" w:space="0" w:color="auto"/>
            </w:tcBorders>
            <w:shd w:val="clear" w:color="000000" w:fill="FFFFFF"/>
            <w:noWrap/>
            <w:vAlign w:val="center"/>
            <w:hideMark/>
          </w:tcPr>
          <w:p w14:paraId="420B339D"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063" w:type="dxa"/>
            <w:tcBorders>
              <w:top w:val="nil"/>
              <w:left w:val="nil"/>
              <w:bottom w:val="single" w:sz="8" w:space="0" w:color="auto"/>
              <w:right w:val="single" w:sz="8" w:space="0" w:color="auto"/>
            </w:tcBorders>
            <w:shd w:val="clear" w:color="000000" w:fill="FFFFFF"/>
            <w:noWrap/>
            <w:vAlign w:val="center"/>
            <w:hideMark/>
          </w:tcPr>
          <w:p w14:paraId="42C7EDC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79" w:type="dxa"/>
            <w:tcBorders>
              <w:top w:val="nil"/>
              <w:left w:val="nil"/>
              <w:bottom w:val="single" w:sz="8" w:space="0" w:color="auto"/>
              <w:right w:val="single" w:sz="8" w:space="0" w:color="auto"/>
            </w:tcBorders>
            <w:shd w:val="clear" w:color="000000" w:fill="FFFFFF"/>
            <w:noWrap/>
            <w:vAlign w:val="center"/>
            <w:hideMark/>
          </w:tcPr>
          <w:p w14:paraId="0AFA63D5"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9</w:t>
            </w:r>
          </w:p>
        </w:tc>
      </w:tr>
      <w:tr w:rsidR="002C0BD0" w:rsidRPr="002C0BD0" w14:paraId="581D5558"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736882FE"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COMPENSAR</w:t>
            </w:r>
          </w:p>
        </w:tc>
        <w:tc>
          <w:tcPr>
            <w:tcW w:w="1294" w:type="dxa"/>
            <w:tcBorders>
              <w:top w:val="nil"/>
              <w:left w:val="nil"/>
              <w:bottom w:val="single" w:sz="8" w:space="0" w:color="auto"/>
              <w:right w:val="single" w:sz="8" w:space="0" w:color="auto"/>
            </w:tcBorders>
            <w:shd w:val="clear" w:color="000000" w:fill="FFFFFF"/>
            <w:noWrap/>
            <w:vAlign w:val="center"/>
            <w:hideMark/>
          </w:tcPr>
          <w:p w14:paraId="0B7632BA"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5084C52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6</w:t>
            </w:r>
          </w:p>
        </w:tc>
        <w:tc>
          <w:tcPr>
            <w:tcW w:w="1208" w:type="dxa"/>
            <w:tcBorders>
              <w:top w:val="nil"/>
              <w:left w:val="nil"/>
              <w:bottom w:val="single" w:sz="8" w:space="0" w:color="auto"/>
              <w:right w:val="single" w:sz="8" w:space="0" w:color="auto"/>
            </w:tcBorders>
            <w:shd w:val="clear" w:color="000000" w:fill="FFFFFF"/>
            <w:noWrap/>
            <w:vAlign w:val="center"/>
            <w:hideMark/>
          </w:tcPr>
          <w:p w14:paraId="108BB911"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3</w:t>
            </w:r>
          </w:p>
        </w:tc>
        <w:tc>
          <w:tcPr>
            <w:tcW w:w="1063" w:type="dxa"/>
            <w:tcBorders>
              <w:top w:val="nil"/>
              <w:left w:val="nil"/>
              <w:bottom w:val="single" w:sz="8" w:space="0" w:color="auto"/>
              <w:right w:val="single" w:sz="8" w:space="0" w:color="auto"/>
            </w:tcBorders>
            <w:shd w:val="clear" w:color="000000" w:fill="FFFFFF"/>
            <w:noWrap/>
            <w:vAlign w:val="center"/>
            <w:hideMark/>
          </w:tcPr>
          <w:p w14:paraId="5B47837C"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79" w:type="dxa"/>
            <w:tcBorders>
              <w:top w:val="nil"/>
              <w:left w:val="nil"/>
              <w:bottom w:val="single" w:sz="8" w:space="0" w:color="auto"/>
              <w:right w:val="single" w:sz="8" w:space="0" w:color="auto"/>
            </w:tcBorders>
            <w:shd w:val="clear" w:color="000000" w:fill="FFFFFF"/>
            <w:noWrap/>
            <w:vAlign w:val="center"/>
            <w:hideMark/>
          </w:tcPr>
          <w:p w14:paraId="618C22B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9</w:t>
            </w:r>
          </w:p>
        </w:tc>
      </w:tr>
      <w:tr w:rsidR="002C0BD0" w:rsidRPr="002C0BD0" w14:paraId="1F536FDF"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78600302"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lastRenderedPageBreak/>
              <w:t>SURA</w:t>
            </w:r>
          </w:p>
        </w:tc>
        <w:tc>
          <w:tcPr>
            <w:tcW w:w="1294" w:type="dxa"/>
            <w:tcBorders>
              <w:top w:val="nil"/>
              <w:left w:val="nil"/>
              <w:bottom w:val="single" w:sz="8" w:space="0" w:color="auto"/>
              <w:right w:val="single" w:sz="8" w:space="0" w:color="auto"/>
            </w:tcBorders>
            <w:shd w:val="clear" w:color="000000" w:fill="FFFFFF"/>
            <w:noWrap/>
            <w:vAlign w:val="center"/>
            <w:hideMark/>
          </w:tcPr>
          <w:p w14:paraId="16604F1A"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073" w:type="dxa"/>
            <w:tcBorders>
              <w:top w:val="nil"/>
              <w:left w:val="nil"/>
              <w:bottom w:val="single" w:sz="8" w:space="0" w:color="auto"/>
              <w:right w:val="single" w:sz="8" w:space="0" w:color="auto"/>
            </w:tcBorders>
            <w:shd w:val="clear" w:color="000000" w:fill="FFFFFF"/>
            <w:noWrap/>
            <w:vAlign w:val="center"/>
            <w:hideMark/>
          </w:tcPr>
          <w:p w14:paraId="07C7572A"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08" w:type="dxa"/>
            <w:tcBorders>
              <w:top w:val="nil"/>
              <w:left w:val="nil"/>
              <w:bottom w:val="single" w:sz="8" w:space="0" w:color="auto"/>
              <w:right w:val="single" w:sz="8" w:space="0" w:color="auto"/>
            </w:tcBorders>
            <w:shd w:val="clear" w:color="000000" w:fill="FFFFFF"/>
            <w:noWrap/>
            <w:vAlign w:val="center"/>
            <w:hideMark/>
          </w:tcPr>
          <w:p w14:paraId="05679B0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w:t>
            </w:r>
          </w:p>
        </w:tc>
        <w:tc>
          <w:tcPr>
            <w:tcW w:w="1063" w:type="dxa"/>
            <w:tcBorders>
              <w:top w:val="nil"/>
              <w:left w:val="nil"/>
              <w:bottom w:val="single" w:sz="8" w:space="0" w:color="auto"/>
              <w:right w:val="single" w:sz="8" w:space="0" w:color="auto"/>
            </w:tcBorders>
            <w:shd w:val="clear" w:color="000000" w:fill="FFFFFF"/>
            <w:noWrap/>
            <w:vAlign w:val="center"/>
            <w:hideMark/>
          </w:tcPr>
          <w:p w14:paraId="72B270C4"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79" w:type="dxa"/>
            <w:tcBorders>
              <w:top w:val="nil"/>
              <w:left w:val="nil"/>
              <w:bottom w:val="single" w:sz="8" w:space="0" w:color="auto"/>
              <w:right w:val="single" w:sz="8" w:space="0" w:color="auto"/>
            </w:tcBorders>
            <w:shd w:val="clear" w:color="000000" w:fill="FFFFFF"/>
            <w:noWrap/>
            <w:vAlign w:val="center"/>
            <w:hideMark/>
          </w:tcPr>
          <w:p w14:paraId="429D15A0"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w:t>
            </w:r>
          </w:p>
        </w:tc>
      </w:tr>
      <w:tr w:rsidR="002C0BD0" w:rsidRPr="002C0BD0" w14:paraId="47370FE5"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5EF78232"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SOAT</w:t>
            </w:r>
          </w:p>
        </w:tc>
        <w:tc>
          <w:tcPr>
            <w:tcW w:w="1294" w:type="dxa"/>
            <w:tcBorders>
              <w:top w:val="nil"/>
              <w:left w:val="nil"/>
              <w:bottom w:val="single" w:sz="8" w:space="0" w:color="auto"/>
              <w:right w:val="single" w:sz="8" w:space="0" w:color="auto"/>
            </w:tcBorders>
            <w:shd w:val="clear" w:color="000000" w:fill="FFFFFF"/>
            <w:noWrap/>
            <w:vAlign w:val="center"/>
            <w:hideMark/>
          </w:tcPr>
          <w:p w14:paraId="584A9D3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417F2EA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08" w:type="dxa"/>
            <w:tcBorders>
              <w:top w:val="nil"/>
              <w:left w:val="nil"/>
              <w:bottom w:val="single" w:sz="8" w:space="0" w:color="auto"/>
              <w:right w:val="single" w:sz="8" w:space="0" w:color="auto"/>
            </w:tcBorders>
            <w:shd w:val="clear" w:color="000000" w:fill="FFFFFF"/>
            <w:noWrap/>
            <w:vAlign w:val="center"/>
            <w:hideMark/>
          </w:tcPr>
          <w:p w14:paraId="472CF842"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063" w:type="dxa"/>
            <w:tcBorders>
              <w:top w:val="nil"/>
              <w:left w:val="nil"/>
              <w:bottom w:val="single" w:sz="8" w:space="0" w:color="auto"/>
              <w:right w:val="single" w:sz="8" w:space="0" w:color="auto"/>
            </w:tcBorders>
            <w:shd w:val="clear" w:color="000000" w:fill="FFFFFF"/>
            <w:noWrap/>
            <w:vAlign w:val="center"/>
            <w:hideMark/>
          </w:tcPr>
          <w:p w14:paraId="233CDC09"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79" w:type="dxa"/>
            <w:tcBorders>
              <w:top w:val="nil"/>
              <w:left w:val="nil"/>
              <w:bottom w:val="single" w:sz="8" w:space="0" w:color="auto"/>
              <w:right w:val="single" w:sz="8" w:space="0" w:color="auto"/>
            </w:tcBorders>
            <w:shd w:val="clear" w:color="000000" w:fill="FFFFFF"/>
            <w:noWrap/>
            <w:vAlign w:val="center"/>
            <w:hideMark/>
          </w:tcPr>
          <w:p w14:paraId="70D219DC"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r>
      <w:tr w:rsidR="002C0BD0" w:rsidRPr="002C0BD0" w14:paraId="37C51F30"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2669B183"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ALIANSALUD</w:t>
            </w:r>
          </w:p>
        </w:tc>
        <w:tc>
          <w:tcPr>
            <w:tcW w:w="1294" w:type="dxa"/>
            <w:tcBorders>
              <w:top w:val="nil"/>
              <w:left w:val="nil"/>
              <w:bottom w:val="single" w:sz="8" w:space="0" w:color="auto"/>
              <w:right w:val="single" w:sz="8" w:space="0" w:color="auto"/>
            </w:tcBorders>
            <w:shd w:val="clear" w:color="000000" w:fill="FFFFFF"/>
            <w:noWrap/>
            <w:vAlign w:val="center"/>
            <w:hideMark/>
          </w:tcPr>
          <w:p w14:paraId="3FCBC8F4"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073" w:type="dxa"/>
            <w:tcBorders>
              <w:top w:val="nil"/>
              <w:left w:val="nil"/>
              <w:bottom w:val="single" w:sz="8" w:space="0" w:color="auto"/>
              <w:right w:val="single" w:sz="8" w:space="0" w:color="auto"/>
            </w:tcBorders>
            <w:shd w:val="clear" w:color="000000" w:fill="FFFFFF"/>
            <w:noWrap/>
            <w:vAlign w:val="center"/>
            <w:hideMark/>
          </w:tcPr>
          <w:p w14:paraId="07E914B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08" w:type="dxa"/>
            <w:tcBorders>
              <w:top w:val="nil"/>
              <w:left w:val="nil"/>
              <w:bottom w:val="single" w:sz="8" w:space="0" w:color="auto"/>
              <w:right w:val="single" w:sz="8" w:space="0" w:color="auto"/>
            </w:tcBorders>
            <w:shd w:val="clear" w:color="000000" w:fill="FFFFFF"/>
            <w:noWrap/>
            <w:vAlign w:val="center"/>
            <w:hideMark/>
          </w:tcPr>
          <w:p w14:paraId="13CD067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63" w:type="dxa"/>
            <w:tcBorders>
              <w:top w:val="nil"/>
              <w:left w:val="nil"/>
              <w:bottom w:val="single" w:sz="8" w:space="0" w:color="auto"/>
              <w:right w:val="single" w:sz="8" w:space="0" w:color="auto"/>
            </w:tcBorders>
            <w:shd w:val="clear" w:color="000000" w:fill="FFFFFF"/>
            <w:noWrap/>
            <w:vAlign w:val="center"/>
            <w:hideMark/>
          </w:tcPr>
          <w:p w14:paraId="3B7E472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79" w:type="dxa"/>
            <w:tcBorders>
              <w:top w:val="nil"/>
              <w:left w:val="nil"/>
              <w:bottom w:val="single" w:sz="8" w:space="0" w:color="auto"/>
              <w:right w:val="single" w:sz="8" w:space="0" w:color="auto"/>
            </w:tcBorders>
            <w:shd w:val="clear" w:color="000000" w:fill="FFFFFF"/>
            <w:noWrap/>
            <w:vAlign w:val="center"/>
            <w:hideMark/>
          </w:tcPr>
          <w:p w14:paraId="767D1615"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r>
      <w:tr w:rsidR="002C0BD0" w:rsidRPr="002C0BD0" w14:paraId="17F3B7CE"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204A3C25"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CAPITAL SALUD</w:t>
            </w:r>
          </w:p>
        </w:tc>
        <w:tc>
          <w:tcPr>
            <w:tcW w:w="1294" w:type="dxa"/>
            <w:tcBorders>
              <w:top w:val="nil"/>
              <w:left w:val="nil"/>
              <w:bottom w:val="single" w:sz="8" w:space="0" w:color="auto"/>
              <w:right w:val="single" w:sz="8" w:space="0" w:color="auto"/>
            </w:tcBorders>
            <w:shd w:val="clear" w:color="000000" w:fill="FFFFFF"/>
            <w:noWrap/>
            <w:vAlign w:val="center"/>
            <w:hideMark/>
          </w:tcPr>
          <w:p w14:paraId="5AF22AC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26</w:t>
            </w:r>
          </w:p>
        </w:tc>
        <w:tc>
          <w:tcPr>
            <w:tcW w:w="1073" w:type="dxa"/>
            <w:tcBorders>
              <w:top w:val="nil"/>
              <w:left w:val="nil"/>
              <w:bottom w:val="single" w:sz="8" w:space="0" w:color="auto"/>
              <w:right w:val="single" w:sz="8" w:space="0" w:color="auto"/>
            </w:tcBorders>
            <w:shd w:val="clear" w:color="000000" w:fill="FFFFFF"/>
            <w:noWrap/>
            <w:vAlign w:val="center"/>
            <w:hideMark/>
          </w:tcPr>
          <w:p w14:paraId="175F5415"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87</w:t>
            </w:r>
          </w:p>
        </w:tc>
        <w:tc>
          <w:tcPr>
            <w:tcW w:w="1208" w:type="dxa"/>
            <w:tcBorders>
              <w:top w:val="nil"/>
              <w:left w:val="nil"/>
              <w:bottom w:val="single" w:sz="8" w:space="0" w:color="auto"/>
              <w:right w:val="single" w:sz="8" w:space="0" w:color="auto"/>
            </w:tcBorders>
            <w:shd w:val="clear" w:color="000000" w:fill="FFFFFF"/>
            <w:noWrap/>
            <w:vAlign w:val="center"/>
            <w:hideMark/>
          </w:tcPr>
          <w:p w14:paraId="3F2969E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78</w:t>
            </w:r>
          </w:p>
        </w:tc>
        <w:tc>
          <w:tcPr>
            <w:tcW w:w="1063" w:type="dxa"/>
            <w:tcBorders>
              <w:top w:val="nil"/>
              <w:left w:val="nil"/>
              <w:bottom w:val="single" w:sz="8" w:space="0" w:color="auto"/>
              <w:right w:val="single" w:sz="8" w:space="0" w:color="auto"/>
            </w:tcBorders>
            <w:shd w:val="clear" w:color="000000" w:fill="FFFFFF"/>
            <w:noWrap/>
            <w:vAlign w:val="center"/>
            <w:hideMark/>
          </w:tcPr>
          <w:p w14:paraId="32D1305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45</w:t>
            </w:r>
          </w:p>
        </w:tc>
        <w:tc>
          <w:tcPr>
            <w:tcW w:w="1279" w:type="dxa"/>
            <w:tcBorders>
              <w:top w:val="nil"/>
              <w:left w:val="nil"/>
              <w:bottom w:val="single" w:sz="8" w:space="0" w:color="auto"/>
              <w:right w:val="single" w:sz="8" w:space="0" w:color="auto"/>
            </w:tcBorders>
            <w:shd w:val="clear" w:color="000000" w:fill="FFFFFF"/>
            <w:noWrap/>
            <w:vAlign w:val="center"/>
            <w:hideMark/>
          </w:tcPr>
          <w:p w14:paraId="1E395161"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42</w:t>
            </w:r>
          </w:p>
        </w:tc>
      </w:tr>
      <w:tr w:rsidR="002C0BD0" w:rsidRPr="002C0BD0" w14:paraId="52F06754"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7BDF0AD6"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FFD (no asegurado)</w:t>
            </w:r>
          </w:p>
        </w:tc>
        <w:tc>
          <w:tcPr>
            <w:tcW w:w="1294" w:type="dxa"/>
            <w:tcBorders>
              <w:top w:val="nil"/>
              <w:left w:val="nil"/>
              <w:bottom w:val="single" w:sz="8" w:space="0" w:color="auto"/>
              <w:right w:val="single" w:sz="8" w:space="0" w:color="auto"/>
            </w:tcBorders>
            <w:shd w:val="clear" w:color="000000" w:fill="FFFFFF"/>
            <w:noWrap/>
            <w:vAlign w:val="center"/>
            <w:hideMark/>
          </w:tcPr>
          <w:p w14:paraId="36AFAC01"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0C666A5F"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08" w:type="dxa"/>
            <w:tcBorders>
              <w:top w:val="nil"/>
              <w:left w:val="nil"/>
              <w:bottom w:val="single" w:sz="8" w:space="0" w:color="auto"/>
              <w:right w:val="single" w:sz="8" w:space="0" w:color="auto"/>
            </w:tcBorders>
            <w:shd w:val="clear" w:color="000000" w:fill="FFFFFF"/>
            <w:noWrap/>
            <w:vAlign w:val="center"/>
            <w:hideMark/>
          </w:tcPr>
          <w:p w14:paraId="500B8757"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063" w:type="dxa"/>
            <w:tcBorders>
              <w:top w:val="nil"/>
              <w:left w:val="nil"/>
              <w:bottom w:val="single" w:sz="8" w:space="0" w:color="auto"/>
              <w:right w:val="single" w:sz="8" w:space="0" w:color="auto"/>
            </w:tcBorders>
            <w:shd w:val="clear" w:color="000000" w:fill="FFFFFF"/>
            <w:noWrap/>
            <w:vAlign w:val="center"/>
            <w:hideMark/>
          </w:tcPr>
          <w:p w14:paraId="655403B9"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79" w:type="dxa"/>
            <w:tcBorders>
              <w:top w:val="nil"/>
              <w:left w:val="nil"/>
              <w:bottom w:val="single" w:sz="8" w:space="0" w:color="auto"/>
              <w:right w:val="single" w:sz="8" w:space="0" w:color="auto"/>
            </w:tcBorders>
            <w:shd w:val="clear" w:color="000000" w:fill="FFFFFF"/>
            <w:noWrap/>
            <w:vAlign w:val="center"/>
            <w:hideMark/>
          </w:tcPr>
          <w:p w14:paraId="631FB85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7</w:t>
            </w:r>
          </w:p>
        </w:tc>
      </w:tr>
      <w:tr w:rsidR="002C0BD0" w:rsidRPr="002C0BD0" w14:paraId="428B20BA"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6BB8ED69"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OTRAS EPS ( FUERA DE BOGOTA )</w:t>
            </w:r>
          </w:p>
        </w:tc>
        <w:tc>
          <w:tcPr>
            <w:tcW w:w="1294" w:type="dxa"/>
            <w:tcBorders>
              <w:top w:val="nil"/>
              <w:left w:val="nil"/>
              <w:bottom w:val="single" w:sz="8" w:space="0" w:color="auto"/>
              <w:right w:val="single" w:sz="8" w:space="0" w:color="auto"/>
            </w:tcBorders>
            <w:shd w:val="clear" w:color="000000" w:fill="FFFFFF"/>
            <w:noWrap/>
            <w:vAlign w:val="center"/>
            <w:hideMark/>
          </w:tcPr>
          <w:p w14:paraId="3078C490"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2419A60D"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8</w:t>
            </w:r>
          </w:p>
        </w:tc>
        <w:tc>
          <w:tcPr>
            <w:tcW w:w="1208" w:type="dxa"/>
            <w:tcBorders>
              <w:top w:val="nil"/>
              <w:left w:val="nil"/>
              <w:bottom w:val="single" w:sz="8" w:space="0" w:color="auto"/>
              <w:right w:val="single" w:sz="8" w:space="0" w:color="auto"/>
            </w:tcBorders>
            <w:shd w:val="clear" w:color="000000" w:fill="FFFFFF"/>
            <w:noWrap/>
            <w:vAlign w:val="center"/>
            <w:hideMark/>
          </w:tcPr>
          <w:p w14:paraId="0703FD1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6</w:t>
            </w:r>
          </w:p>
        </w:tc>
        <w:tc>
          <w:tcPr>
            <w:tcW w:w="1063" w:type="dxa"/>
            <w:tcBorders>
              <w:top w:val="nil"/>
              <w:left w:val="nil"/>
              <w:bottom w:val="single" w:sz="8" w:space="0" w:color="auto"/>
              <w:right w:val="single" w:sz="8" w:space="0" w:color="auto"/>
            </w:tcBorders>
            <w:shd w:val="clear" w:color="000000" w:fill="FFFFFF"/>
            <w:noWrap/>
            <w:vAlign w:val="center"/>
            <w:hideMark/>
          </w:tcPr>
          <w:p w14:paraId="3F122ACF"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79" w:type="dxa"/>
            <w:tcBorders>
              <w:top w:val="nil"/>
              <w:left w:val="nil"/>
              <w:bottom w:val="single" w:sz="8" w:space="0" w:color="auto"/>
              <w:right w:val="single" w:sz="8" w:space="0" w:color="auto"/>
            </w:tcBorders>
            <w:shd w:val="clear" w:color="000000" w:fill="FFFFFF"/>
            <w:noWrap/>
            <w:vAlign w:val="center"/>
            <w:hideMark/>
          </w:tcPr>
          <w:p w14:paraId="370128E8"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14</w:t>
            </w:r>
          </w:p>
        </w:tc>
      </w:tr>
      <w:tr w:rsidR="002C0BD0" w:rsidRPr="002C0BD0" w14:paraId="30D613DC"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6E734E3E"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PARTICULAR</w:t>
            </w:r>
          </w:p>
        </w:tc>
        <w:tc>
          <w:tcPr>
            <w:tcW w:w="1294" w:type="dxa"/>
            <w:tcBorders>
              <w:top w:val="nil"/>
              <w:left w:val="nil"/>
              <w:bottom w:val="single" w:sz="8" w:space="0" w:color="auto"/>
              <w:right w:val="single" w:sz="8" w:space="0" w:color="auto"/>
            </w:tcBorders>
            <w:shd w:val="clear" w:color="000000" w:fill="FFFFFF"/>
            <w:noWrap/>
            <w:vAlign w:val="center"/>
            <w:hideMark/>
          </w:tcPr>
          <w:p w14:paraId="588D9616"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4AC3A3AE"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08" w:type="dxa"/>
            <w:tcBorders>
              <w:top w:val="nil"/>
              <w:left w:val="nil"/>
              <w:bottom w:val="single" w:sz="8" w:space="0" w:color="auto"/>
              <w:right w:val="single" w:sz="8" w:space="0" w:color="auto"/>
            </w:tcBorders>
            <w:shd w:val="clear" w:color="000000" w:fill="FFFFFF"/>
            <w:noWrap/>
            <w:vAlign w:val="center"/>
            <w:hideMark/>
          </w:tcPr>
          <w:p w14:paraId="4E6B344F"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063" w:type="dxa"/>
            <w:tcBorders>
              <w:top w:val="nil"/>
              <w:left w:val="nil"/>
              <w:bottom w:val="single" w:sz="8" w:space="0" w:color="auto"/>
              <w:right w:val="single" w:sz="8" w:space="0" w:color="auto"/>
            </w:tcBorders>
            <w:shd w:val="clear" w:color="000000" w:fill="FFFFFF"/>
            <w:noWrap/>
            <w:vAlign w:val="center"/>
            <w:hideMark/>
          </w:tcPr>
          <w:p w14:paraId="01C29C56"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79" w:type="dxa"/>
            <w:tcBorders>
              <w:top w:val="nil"/>
              <w:left w:val="nil"/>
              <w:bottom w:val="single" w:sz="8" w:space="0" w:color="auto"/>
              <w:right w:val="single" w:sz="8" w:space="0" w:color="auto"/>
            </w:tcBorders>
            <w:shd w:val="clear" w:color="000000" w:fill="FFFFFF"/>
            <w:noWrap/>
            <w:vAlign w:val="center"/>
            <w:hideMark/>
          </w:tcPr>
          <w:p w14:paraId="21F4365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r>
      <w:tr w:rsidR="002C0BD0" w:rsidRPr="002C0BD0" w14:paraId="40EE4CEB"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1FC49E63"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REG. EXCEPCION/ESPECIALES</w:t>
            </w:r>
          </w:p>
        </w:tc>
        <w:tc>
          <w:tcPr>
            <w:tcW w:w="1294" w:type="dxa"/>
            <w:tcBorders>
              <w:top w:val="nil"/>
              <w:left w:val="nil"/>
              <w:bottom w:val="single" w:sz="8" w:space="0" w:color="auto"/>
              <w:right w:val="single" w:sz="8" w:space="0" w:color="auto"/>
            </w:tcBorders>
            <w:shd w:val="clear" w:color="000000" w:fill="FFFFFF"/>
            <w:noWrap/>
            <w:vAlign w:val="center"/>
            <w:hideMark/>
          </w:tcPr>
          <w:p w14:paraId="54FD1009"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0B5CFB78"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08" w:type="dxa"/>
            <w:tcBorders>
              <w:top w:val="nil"/>
              <w:left w:val="nil"/>
              <w:bottom w:val="single" w:sz="8" w:space="0" w:color="auto"/>
              <w:right w:val="single" w:sz="8" w:space="0" w:color="auto"/>
            </w:tcBorders>
            <w:shd w:val="clear" w:color="000000" w:fill="FFFFFF"/>
            <w:noWrap/>
            <w:vAlign w:val="center"/>
            <w:hideMark/>
          </w:tcPr>
          <w:p w14:paraId="0927E80A"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063" w:type="dxa"/>
            <w:tcBorders>
              <w:top w:val="nil"/>
              <w:left w:val="nil"/>
              <w:bottom w:val="single" w:sz="8" w:space="0" w:color="auto"/>
              <w:right w:val="single" w:sz="8" w:space="0" w:color="auto"/>
            </w:tcBorders>
            <w:shd w:val="clear" w:color="000000" w:fill="FFFFFF"/>
            <w:noWrap/>
            <w:vAlign w:val="center"/>
            <w:hideMark/>
          </w:tcPr>
          <w:p w14:paraId="5AFD7902"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279" w:type="dxa"/>
            <w:tcBorders>
              <w:top w:val="nil"/>
              <w:left w:val="nil"/>
              <w:bottom w:val="single" w:sz="8" w:space="0" w:color="auto"/>
              <w:right w:val="single" w:sz="8" w:space="0" w:color="auto"/>
            </w:tcBorders>
            <w:shd w:val="clear" w:color="000000" w:fill="FFFFFF"/>
            <w:noWrap/>
            <w:vAlign w:val="center"/>
            <w:hideMark/>
          </w:tcPr>
          <w:p w14:paraId="49183677"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r>
      <w:tr w:rsidR="002C0BD0" w:rsidRPr="002C0BD0" w14:paraId="0C25B40A"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1109BD79"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COOSALUD</w:t>
            </w:r>
          </w:p>
        </w:tc>
        <w:tc>
          <w:tcPr>
            <w:tcW w:w="1294" w:type="dxa"/>
            <w:tcBorders>
              <w:top w:val="nil"/>
              <w:left w:val="nil"/>
              <w:bottom w:val="single" w:sz="8" w:space="0" w:color="auto"/>
              <w:right w:val="single" w:sz="8" w:space="0" w:color="auto"/>
            </w:tcBorders>
            <w:shd w:val="clear" w:color="000000" w:fill="FFFFFF"/>
            <w:noWrap/>
            <w:vAlign w:val="center"/>
            <w:hideMark/>
          </w:tcPr>
          <w:p w14:paraId="3DB6863A"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1E482C8C"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7</w:t>
            </w:r>
          </w:p>
        </w:tc>
        <w:tc>
          <w:tcPr>
            <w:tcW w:w="1208" w:type="dxa"/>
            <w:tcBorders>
              <w:top w:val="nil"/>
              <w:left w:val="nil"/>
              <w:bottom w:val="single" w:sz="8" w:space="0" w:color="auto"/>
              <w:right w:val="single" w:sz="8" w:space="0" w:color="auto"/>
            </w:tcBorders>
            <w:shd w:val="clear" w:color="000000" w:fill="FFFFFF"/>
            <w:noWrap/>
            <w:vAlign w:val="center"/>
            <w:hideMark/>
          </w:tcPr>
          <w:p w14:paraId="51E1C9A8"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063" w:type="dxa"/>
            <w:tcBorders>
              <w:top w:val="nil"/>
              <w:left w:val="nil"/>
              <w:bottom w:val="single" w:sz="8" w:space="0" w:color="auto"/>
              <w:right w:val="single" w:sz="8" w:space="0" w:color="auto"/>
            </w:tcBorders>
            <w:shd w:val="clear" w:color="000000" w:fill="FFFFFF"/>
            <w:noWrap/>
            <w:vAlign w:val="center"/>
            <w:hideMark/>
          </w:tcPr>
          <w:p w14:paraId="5E0200DB"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2</w:t>
            </w:r>
          </w:p>
        </w:tc>
        <w:tc>
          <w:tcPr>
            <w:tcW w:w="1279" w:type="dxa"/>
            <w:tcBorders>
              <w:top w:val="nil"/>
              <w:left w:val="nil"/>
              <w:bottom w:val="single" w:sz="8" w:space="0" w:color="auto"/>
              <w:right w:val="single" w:sz="8" w:space="0" w:color="auto"/>
            </w:tcBorders>
            <w:shd w:val="clear" w:color="000000" w:fill="FFFFFF"/>
            <w:noWrap/>
            <w:vAlign w:val="center"/>
            <w:hideMark/>
          </w:tcPr>
          <w:p w14:paraId="0DE7AEB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6</w:t>
            </w:r>
          </w:p>
        </w:tc>
      </w:tr>
      <w:tr w:rsidR="002C0BD0" w:rsidRPr="002C0BD0" w14:paraId="45C91EAD" w14:textId="77777777" w:rsidTr="002C0BD0">
        <w:trPr>
          <w:trHeight w:val="305"/>
        </w:trPr>
        <w:tc>
          <w:tcPr>
            <w:tcW w:w="3060" w:type="dxa"/>
            <w:tcBorders>
              <w:top w:val="nil"/>
              <w:left w:val="single" w:sz="8" w:space="0" w:color="auto"/>
              <w:bottom w:val="single" w:sz="8" w:space="0" w:color="auto"/>
              <w:right w:val="single" w:sz="8" w:space="0" w:color="auto"/>
            </w:tcBorders>
            <w:shd w:val="clear" w:color="000000" w:fill="FFFFFF"/>
            <w:noWrap/>
            <w:vAlign w:val="center"/>
            <w:hideMark/>
          </w:tcPr>
          <w:p w14:paraId="1D78A127" w14:textId="77777777" w:rsidR="002C0BD0" w:rsidRPr="002C0BD0" w:rsidRDefault="002C0BD0" w:rsidP="002C0BD0">
            <w:pPr>
              <w:spacing w:after="0" w:line="240" w:lineRule="auto"/>
              <w:jc w:val="center"/>
              <w:rPr>
                <w:rFonts w:ascii="Arial" w:eastAsia="Times New Roman" w:hAnsi="Arial" w:cs="Arial"/>
                <w:b/>
                <w:bCs/>
                <w:color w:val="000000"/>
                <w:sz w:val="18"/>
                <w:szCs w:val="18"/>
                <w:lang w:val="es-CO" w:eastAsia="es-CO"/>
              </w:rPr>
            </w:pPr>
            <w:r w:rsidRPr="002C0BD0">
              <w:rPr>
                <w:rFonts w:ascii="Arial" w:eastAsia="Times New Roman" w:hAnsi="Arial" w:cs="Arial"/>
                <w:b/>
                <w:bCs/>
                <w:color w:val="000000"/>
                <w:sz w:val="18"/>
                <w:szCs w:val="18"/>
                <w:lang w:val="es-CO" w:eastAsia="es-CO"/>
              </w:rPr>
              <w:t>SALUD TOTAL</w:t>
            </w:r>
          </w:p>
        </w:tc>
        <w:tc>
          <w:tcPr>
            <w:tcW w:w="1294" w:type="dxa"/>
            <w:tcBorders>
              <w:top w:val="nil"/>
              <w:left w:val="nil"/>
              <w:bottom w:val="single" w:sz="8" w:space="0" w:color="auto"/>
              <w:right w:val="single" w:sz="8" w:space="0" w:color="auto"/>
            </w:tcBorders>
            <w:shd w:val="clear" w:color="000000" w:fill="FFFFFF"/>
            <w:noWrap/>
            <w:vAlign w:val="center"/>
            <w:hideMark/>
          </w:tcPr>
          <w:p w14:paraId="37CB0D84"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0</w:t>
            </w:r>
          </w:p>
        </w:tc>
        <w:tc>
          <w:tcPr>
            <w:tcW w:w="1073" w:type="dxa"/>
            <w:tcBorders>
              <w:top w:val="nil"/>
              <w:left w:val="nil"/>
              <w:bottom w:val="single" w:sz="8" w:space="0" w:color="auto"/>
              <w:right w:val="single" w:sz="8" w:space="0" w:color="auto"/>
            </w:tcBorders>
            <w:shd w:val="clear" w:color="000000" w:fill="FFFFFF"/>
            <w:noWrap/>
            <w:vAlign w:val="center"/>
            <w:hideMark/>
          </w:tcPr>
          <w:p w14:paraId="03D24B36"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w:t>
            </w:r>
          </w:p>
        </w:tc>
        <w:tc>
          <w:tcPr>
            <w:tcW w:w="1208" w:type="dxa"/>
            <w:tcBorders>
              <w:top w:val="nil"/>
              <w:left w:val="nil"/>
              <w:bottom w:val="single" w:sz="8" w:space="0" w:color="auto"/>
              <w:right w:val="single" w:sz="8" w:space="0" w:color="auto"/>
            </w:tcBorders>
            <w:shd w:val="clear" w:color="000000" w:fill="FFFFFF"/>
            <w:noWrap/>
            <w:vAlign w:val="center"/>
            <w:hideMark/>
          </w:tcPr>
          <w:p w14:paraId="359C0A52"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w:t>
            </w:r>
          </w:p>
        </w:tc>
        <w:tc>
          <w:tcPr>
            <w:tcW w:w="1063" w:type="dxa"/>
            <w:tcBorders>
              <w:top w:val="nil"/>
              <w:left w:val="nil"/>
              <w:bottom w:val="single" w:sz="8" w:space="0" w:color="auto"/>
              <w:right w:val="single" w:sz="8" w:space="0" w:color="auto"/>
            </w:tcBorders>
            <w:shd w:val="clear" w:color="000000" w:fill="FFFFFF"/>
            <w:noWrap/>
            <w:vAlign w:val="center"/>
            <w:hideMark/>
          </w:tcPr>
          <w:p w14:paraId="3E44AC01"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1</w:t>
            </w:r>
          </w:p>
        </w:tc>
        <w:tc>
          <w:tcPr>
            <w:tcW w:w="1279" w:type="dxa"/>
            <w:tcBorders>
              <w:top w:val="nil"/>
              <w:left w:val="nil"/>
              <w:bottom w:val="single" w:sz="8" w:space="0" w:color="auto"/>
              <w:right w:val="single" w:sz="8" w:space="0" w:color="auto"/>
            </w:tcBorders>
            <w:shd w:val="clear" w:color="000000" w:fill="FFFFFF"/>
            <w:noWrap/>
            <w:vAlign w:val="center"/>
            <w:hideMark/>
          </w:tcPr>
          <w:p w14:paraId="6B876F63" w14:textId="77777777" w:rsidR="002C0BD0" w:rsidRPr="002C0BD0" w:rsidRDefault="002C0BD0" w:rsidP="002C0BD0">
            <w:pPr>
              <w:spacing w:after="0" w:line="240" w:lineRule="auto"/>
              <w:jc w:val="center"/>
              <w:rPr>
                <w:rFonts w:ascii="Arial" w:eastAsia="Times New Roman" w:hAnsi="Arial" w:cs="Arial"/>
                <w:color w:val="000000"/>
                <w:sz w:val="18"/>
                <w:szCs w:val="18"/>
                <w:lang w:val="es-CO" w:eastAsia="es-CO"/>
              </w:rPr>
            </w:pPr>
            <w:r w:rsidRPr="002C0BD0">
              <w:rPr>
                <w:rFonts w:ascii="Arial" w:eastAsia="Times New Roman" w:hAnsi="Arial" w:cs="Arial"/>
                <w:color w:val="000000"/>
                <w:sz w:val="18"/>
                <w:szCs w:val="18"/>
                <w:lang w:val="es-CO" w:eastAsia="es-CO"/>
              </w:rPr>
              <w:t>5</w:t>
            </w:r>
          </w:p>
        </w:tc>
      </w:tr>
    </w:tbl>
    <w:p w14:paraId="3BA6D3DD" w14:textId="2A1CD8F0" w:rsidR="0012490C" w:rsidRDefault="0012490C" w:rsidP="006037CF">
      <w:pPr>
        <w:spacing w:line="240" w:lineRule="auto"/>
        <w:jc w:val="both"/>
        <w:rPr>
          <w:rFonts w:ascii="Arial" w:hAnsi="Arial" w:cs="Arial"/>
          <w:sz w:val="20"/>
          <w:szCs w:val="20"/>
        </w:rPr>
      </w:pPr>
      <w:r w:rsidRPr="00513190">
        <w:rPr>
          <w:rFonts w:ascii="Arial" w:hAnsi="Arial" w:cs="Arial"/>
          <w:sz w:val="20"/>
          <w:szCs w:val="20"/>
        </w:rPr>
        <w:t>Fuente: Elaboración a partir de actas de seguimiento y matriz de gestión.</w:t>
      </w:r>
      <w:r w:rsidR="43811E29" w:rsidRPr="00513190">
        <w:rPr>
          <w:rFonts w:ascii="Arial" w:hAnsi="Arial" w:cs="Arial"/>
          <w:sz w:val="20"/>
          <w:szCs w:val="20"/>
        </w:rPr>
        <w:t xml:space="preserve"> Equipo GAMA </w:t>
      </w:r>
      <w:r w:rsidR="00600C4F">
        <w:rPr>
          <w:rFonts w:ascii="Arial" w:hAnsi="Arial" w:cs="Arial"/>
          <w:sz w:val="20"/>
          <w:szCs w:val="20"/>
        </w:rPr>
        <w:t>30 marzo</w:t>
      </w:r>
      <w:r w:rsidR="00C659C5" w:rsidRPr="00513190">
        <w:rPr>
          <w:rFonts w:ascii="Arial" w:hAnsi="Arial" w:cs="Arial"/>
          <w:sz w:val="20"/>
          <w:szCs w:val="20"/>
        </w:rPr>
        <w:t xml:space="preserve"> </w:t>
      </w:r>
      <w:r w:rsidR="43811E29" w:rsidRPr="00513190">
        <w:rPr>
          <w:rFonts w:ascii="Arial" w:hAnsi="Arial" w:cs="Arial"/>
          <w:sz w:val="20"/>
          <w:szCs w:val="20"/>
        </w:rPr>
        <w:t>202</w:t>
      </w:r>
      <w:r w:rsidR="00600C4F">
        <w:rPr>
          <w:rFonts w:ascii="Arial" w:hAnsi="Arial" w:cs="Arial"/>
          <w:sz w:val="20"/>
          <w:szCs w:val="20"/>
        </w:rPr>
        <w:t>5</w:t>
      </w:r>
    </w:p>
    <w:p w14:paraId="77B0A6D9" w14:textId="1C16F4FB" w:rsidR="002C0BD0" w:rsidRPr="00C47E03" w:rsidRDefault="002C0BD0" w:rsidP="002C0BD0">
      <w:pPr>
        <w:spacing w:after="0" w:line="240" w:lineRule="auto"/>
        <w:jc w:val="both"/>
        <w:rPr>
          <w:rFonts w:ascii="Arial" w:eastAsia="Arial" w:hAnsi="Arial" w:cs="Arial"/>
        </w:rPr>
      </w:pPr>
      <w:r w:rsidRPr="002C0BD0">
        <w:rPr>
          <w:rFonts w:ascii="Arial" w:hAnsi="Arial" w:cs="Arial"/>
          <w:sz w:val="20"/>
          <w:szCs w:val="20"/>
          <w:lang w:val="es-CO"/>
        </w:rPr>
        <w:t>R</w:t>
      </w:r>
      <w:r w:rsidRPr="00C47E03">
        <w:rPr>
          <w:rFonts w:ascii="Arial" w:eastAsia="Arial" w:hAnsi="Arial" w:cs="Arial"/>
        </w:rPr>
        <w:t>esultados del Acompañamiento</w:t>
      </w:r>
    </w:p>
    <w:p w14:paraId="37C1146E" w14:textId="77777777" w:rsidR="00C47E03" w:rsidRPr="00C47E03" w:rsidRDefault="00C47E03" w:rsidP="002C0BD0">
      <w:pPr>
        <w:spacing w:after="0" w:line="240" w:lineRule="auto"/>
        <w:jc w:val="both"/>
        <w:rPr>
          <w:rFonts w:ascii="Arial" w:eastAsia="Arial" w:hAnsi="Arial" w:cs="Arial"/>
        </w:rPr>
      </w:pPr>
    </w:p>
    <w:p w14:paraId="4EFDD8F4"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Durante los 5 meses de acompañamiento por el GRUPO GAMA, se identificaron 539 casos de usuarios que se encontraban en espera de respuesta de un trámite administrativo.</w:t>
      </w:r>
    </w:p>
    <w:p w14:paraId="7B78E7DF" w14:textId="77777777" w:rsidR="002C0BD0" w:rsidRPr="00C47E03" w:rsidRDefault="002C0BD0" w:rsidP="002C0BD0">
      <w:pPr>
        <w:spacing w:after="0" w:line="240" w:lineRule="auto"/>
        <w:jc w:val="both"/>
        <w:rPr>
          <w:rFonts w:ascii="Arial" w:eastAsia="Arial" w:hAnsi="Arial" w:cs="Arial"/>
        </w:rPr>
      </w:pPr>
    </w:p>
    <w:p w14:paraId="6864510B"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Distribución de Casos por Mes</w:t>
      </w:r>
    </w:p>
    <w:p w14:paraId="6B85F6B9" w14:textId="57EBA801" w:rsidR="002C0BD0" w:rsidRPr="00C47E03" w:rsidRDefault="00C47E03" w:rsidP="002C0BD0">
      <w:pPr>
        <w:spacing w:after="0" w:line="240" w:lineRule="auto"/>
        <w:jc w:val="both"/>
        <w:rPr>
          <w:rFonts w:ascii="Arial" w:eastAsia="Arial" w:hAnsi="Arial" w:cs="Arial"/>
        </w:rPr>
      </w:pPr>
      <w:r w:rsidRPr="00C47E03">
        <w:rPr>
          <w:rFonts w:ascii="Arial" w:eastAsia="Arial" w:hAnsi="Arial" w:cs="Arial"/>
        </w:rPr>
        <w:t>- m</w:t>
      </w:r>
      <w:r w:rsidR="002C0BD0" w:rsidRPr="00C47E03">
        <w:rPr>
          <w:rFonts w:ascii="Arial" w:eastAsia="Arial" w:hAnsi="Arial" w:cs="Arial"/>
        </w:rPr>
        <w:t>arzo: 164 casos</w:t>
      </w:r>
    </w:p>
    <w:p w14:paraId="0D570E59" w14:textId="0CABCC36"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xml:space="preserve">- </w:t>
      </w:r>
      <w:r w:rsidR="00C47E03" w:rsidRPr="00C47E03">
        <w:rPr>
          <w:rFonts w:ascii="Arial" w:eastAsia="Arial" w:hAnsi="Arial" w:cs="Arial"/>
        </w:rPr>
        <w:t>diciembre</w:t>
      </w:r>
      <w:r w:rsidRPr="00C47E03">
        <w:rPr>
          <w:rFonts w:ascii="Arial" w:eastAsia="Arial" w:hAnsi="Arial" w:cs="Arial"/>
        </w:rPr>
        <w:t xml:space="preserve"> 2024: 154 casos</w:t>
      </w:r>
    </w:p>
    <w:p w14:paraId="5FCE189D" w14:textId="0350C021"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xml:space="preserve">- </w:t>
      </w:r>
      <w:r w:rsidR="00C47E03" w:rsidRPr="00C47E03">
        <w:rPr>
          <w:rFonts w:ascii="Arial" w:eastAsia="Arial" w:hAnsi="Arial" w:cs="Arial"/>
        </w:rPr>
        <w:t>enero</w:t>
      </w:r>
      <w:r w:rsidRPr="00C47E03">
        <w:rPr>
          <w:rFonts w:ascii="Arial" w:eastAsia="Arial" w:hAnsi="Arial" w:cs="Arial"/>
        </w:rPr>
        <w:t xml:space="preserve"> 2025: 135 casos</w:t>
      </w:r>
    </w:p>
    <w:p w14:paraId="0093264A" w14:textId="07A76F98" w:rsidR="002C0BD0" w:rsidRPr="00C47E03" w:rsidRDefault="00C47E03" w:rsidP="002C0BD0">
      <w:pPr>
        <w:spacing w:after="0" w:line="240" w:lineRule="auto"/>
        <w:jc w:val="both"/>
        <w:rPr>
          <w:rFonts w:ascii="Arial" w:eastAsia="Arial" w:hAnsi="Arial" w:cs="Arial"/>
        </w:rPr>
      </w:pPr>
      <w:r w:rsidRPr="00C47E03">
        <w:rPr>
          <w:rFonts w:ascii="Arial" w:eastAsia="Arial" w:hAnsi="Arial" w:cs="Arial"/>
        </w:rPr>
        <w:t>- f</w:t>
      </w:r>
      <w:r w:rsidR="002C0BD0" w:rsidRPr="00C47E03">
        <w:rPr>
          <w:rFonts w:ascii="Arial" w:eastAsia="Arial" w:hAnsi="Arial" w:cs="Arial"/>
        </w:rPr>
        <w:t>ebrero: 59 casos</w:t>
      </w:r>
    </w:p>
    <w:p w14:paraId="2830A3E6" w14:textId="5F0847F4" w:rsidR="002C0BD0" w:rsidRPr="00C47E03" w:rsidRDefault="00C47E03" w:rsidP="002C0BD0">
      <w:pPr>
        <w:spacing w:after="0" w:line="240" w:lineRule="auto"/>
        <w:jc w:val="both"/>
        <w:rPr>
          <w:rFonts w:ascii="Arial" w:eastAsia="Arial" w:hAnsi="Arial" w:cs="Arial"/>
        </w:rPr>
      </w:pPr>
      <w:r w:rsidRPr="00C47E03">
        <w:rPr>
          <w:rFonts w:ascii="Arial" w:eastAsia="Arial" w:hAnsi="Arial" w:cs="Arial"/>
        </w:rPr>
        <w:t>- n</w:t>
      </w:r>
      <w:r w:rsidR="002C0BD0" w:rsidRPr="00C47E03">
        <w:rPr>
          <w:rFonts w:ascii="Arial" w:eastAsia="Arial" w:hAnsi="Arial" w:cs="Arial"/>
        </w:rPr>
        <w:t>oviembre: 28 casos</w:t>
      </w:r>
    </w:p>
    <w:p w14:paraId="6D0C7F2D" w14:textId="77777777" w:rsidR="002C0BD0" w:rsidRPr="00C47E03" w:rsidRDefault="002C0BD0" w:rsidP="002C0BD0">
      <w:pPr>
        <w:spacing w:after="0" w:line="240" w:lineRule="auto"/>
        <w:jc w:val="both"/>
        <w:rPr>
          <w:rFonts w:ascii="Arial" w:eastAsia="Arial" w:hAnsi="Arial" w:cs="Arial"/>
        </w:rPr>
      </w:pPr>
    </w:p>
    <w:p w14:paraId="1377D7C6" w14:textId="5BBD4583"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Trámites Pendientes</w:t>
      </w:r>
    </w:p>
    <w:p w14:paraId="0720A5AF" w14:textId="77777777" w:rsidR="00C47E03" w:rsidRPr="00C47E03" w:rsidRDefault="00C47E03" w:rsidP="002C0BD0">
      <w:pPr>
        <w:spacing w:after="0" w:line="240" w:lineRule="auto"/>
        <w:jc w:val="both"/>
        <w:rPr>
          <w:rFonts w:ascii="Arial" w:eastAsia="Arial" w:hAnsi="Arial" w:cs="Arial"/>
        </w:rPr>
      </w:pPr>
    </w:p>
    <w:p w14:paraId="779D90E1"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Traslado redondo</w:t>
      </w:r>
    </w:p>
    <w:p w14:paraId="72CC12A7"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Remisión</w:t>
      </w:r>
    </w:p>
    <w:p w14:paraId="19F487E2"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Autorización por PHD</w:t>
      </w:r>
    </w:p>
    <w:p w14:paraId="550D9C47" w14:textId="77777777"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 Trámite de oxígeno</w:t>
      </w:r>
    </w:p>
    <w:p w14:paraId="06312BF5" w14:textId="2EC90056" w:rsidR="002C0BD0" w:rsidRDefault="002C0BD0" w:rsidP="002C0BD0">
      <w:pPr>
        <w:spacing w:after="0" w:line="240" w:lineRule="auto"/>
        <w:jc w:val="both"/>
        <w:rPr>
          <w:rFonts w:ascii="Arial" w:eastAsia="Arial" w:hAnsi="Arial" w:cs="Arial"/>
        </w:rPr>
      </w:pPr>
      <w:r w:rsidRPr="00C47E03">
        <w:rPr>
          <w:rFonts w:ascii="Arial" w:eastAsia="Arial" w:hAnsi="Arial" w:cs="Arial"/>
        </w:rPr>
        <w:t>- Espera de cama hospitalaria por más de 24 horas</w:t>
      </w:r>
    </w:p>
    <w:p w14:paraId="701EA03B" w14:textId="77777777" w:rsidR="00C47E03" w:rsidRDefault="00C47E03" w:rsidP="002C0BD0">
      <w:pPr>
        <w:spacing w:after="0" w:line="240" w:lineRule="auto"/>
        <w:jc w:val="both"/>
        <w:rPr>
          <w:rFonts w:ascii="Arial" w:eastAsia="Arial" w:hAnsi="Arial" w:cs="Arial"/>
        </w:rPr>
      </w:pPr>
    </w:p>
    <w:p w14:paraId="37741EAC" w14:textId="32809928" w:rsidR="00C47E03" w:rsidRPr="00C47E03" w:rsidRDefault="00C47E03" w:rsidP="00C47E03">
      <w:pPr>
        <w:spacing w:line="240" w:lineRule="auto"/>
        <w:jc w:val="both"/>
        <w:rPr>
          <w:rFonts w:ascii="Arial" w:eastAsia="Arial" w:hAnsi="Arial" w:cs="Arial"/>
        </w:rPr>
      </w:pPr>
      <w:r w:rsidRPr="00C47E03">
        <w:rPr>
          <w:rFonts w:ascii="Arial" w:eastAsia="Arial" w:hAnsi="Arial" w:cs="Arial"/>
        </w:rPr>
        <w:t>Resultados</w:t>
      </w:r>
      <w:r>
        <w:rPr>
          <w:rFonts w:ascii="Arial" w:eastAsia="Arial" w:hAnsi="Arial" w:cs="Arial"/>
        </w:rPr>
        <w:t xml:space="preserve"> por EAPB </w:t>
      </w:r>
    </w:p>
    <w:p w14:paraId="7CC96B32" w14:textId="77777777" w:rsidR="00C47E03" w:rsidRPr="00C47E03" w:rsidRDefault="00C47E03" w:rsidP="00C47E03">
      <w:pPr>
        <w:spacing w:line="240" w:lineRule="auto"/>
        <w:jc w:val="both"/>
        <w:rPr>
          <w:rFonts w:ascii="Arial" w:eastAsia="Arial" w:hAnsi="Arial" w:cs="Arial"/>
        </w:rPr>
      </w:pPr>
      <w:r w:rsidRPr="00C47E03">
        <w:rPr>
          <w:rFonts w:ascii="Arial" w:eastAsia="Arial" w:hAnsi="Arial" w:cs="Arial"/>
        </w:rPr>
        <w:t>- EAPB con Mayor Número de Casos: Capital Salud con 278 casos.</w:t>
      </w:r>
    </w:p>
    <w:p w14:paraId="69B3B8E4" w14:textId="56225EA4" w:rsidR="00C47E03" w:rsidRPr="00C47E03" w:rsidRDefault="00C47E03" w:rsidP="00C47E03">
      <w:pPr>
        <w:spacing w:line="240" w:lineRule="auto"/>
        <w:jc w:val="both"/>
        <w:rPr>
          <w:rFonts w:ascii="Arial" w:eastAsia="Arial" w:hAnsi="Arial" w:cs="Arial"/>
        </w:rPr>
      </w:pPr>
      <w:r w:rsidRPr="00C47E03">
        <w:rPr>
          <w:rFonts w:ascii="Arial" w:eastAsia="Arial" w:hAnsi="Arial" w:cs="Arial"/>
        </w:rPr>
        <w:t>- Segunda EAPB con Mayor Número de Casos: Nueva EPS con 97 casos.</w:t>
      </w:r>
    </w:p>
    <w:p w14:paraId="52D92C53" w14:textId="77777777" w:rsidR="00C47E03" w:rsidRPr="00C47E03" w:rsidRDefault="00C47E03" w:rsidP="002C0BD0">
      <w:pPr>
        <w:spacing w:after="0" w:line="240" w:lineRule="auto"/>
        <w:jc w:val="both"/>
        <w:rPr>
          <w:rFonts w:ascii="Arial" w:eastAsia="Arial" w:hAnsi="Arial" w:cs="Arial"/>
        </w:rPr>
      </w:pPr>
    </w:p>
    <w:p w14:paraId="27701984" w14:textId="77777777" w:rsidR="002C0BD0" w:rsidRPr="00C47E03" w:rsidRDefault="002C0BD0" w:rsidP="002C0BD0">
      <w:pPr>
        <w:spacing w:after="0" w:line="240" w:lineRule="auto"/>
        <w:jc w:val="both"/>
        <w:rPr>
          <w:rFonts w:ascii="Arial" w:eastAsia="Arial" w:hAnsi="Arial" w:cs="Arial"/>
        </w:rPr>
      </w:pPr>
    </w:p>
    <w:p w14:paraId="128FA9AF" w14:textId="0A80DE0E"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Conclusión</w:t>
      </w:r>
    </w:p>
    <w:p w14:paraId="0CD36A66" w14:textId="77777777" w:rsidR="00C47E03" w:rsidRPr="00C47E03" w:rsidRDefault="00C47E03" w:rsidP="002C0BD0">
      <w:pPr>
        <w:spacing w:after="0" w:line="240" w:lineRule="auto"/>
        <w:jc w:val="both"/>
        <w:rPr>
          <w:rFonts w:ascii="Arial" w:eastAsia="Arial" w:hAnsi="Arial" w:cs="Arial"/>
        </w:rPr>
      </w:pPr>
    </w:p>
    <w:p w14:paraId="030FE2D2" w14:textId="4F95183E" w:rsidR="002C0BD0" w:rsidRPr="00C47E03" w:rsidRDefault="002C0BD0" w:rsidP="002C0BD0">
      <w:pPr>
        <w:spacing w:after="0" w:line="240" w:lineRule="auto"/>
        <w:jc w:val="both"/>
        <w:rPr>
          <w:rFonts w:ascii="Arial" w:eastAsia="Arial" w:hAnsi="Arial" w:cs="Arial"/>
        </w:rPr>
      </w:pPr>
      <w:r w:rsidRPr="00C47E03">
        <w:rPr>
          <w:rFonts w:ascii="Arial" w:eastAsia="Arial" w:hAnsi="Arial" w:cs="Arial"/>
        </w:rPr>
        <w:t>El acompañamiento permitió identificar y cuantificar los casos de usuarios en espera de respuesta de trámites administrativos, lo que puede ser útil para mejorar la gestión y reducir los tiempos de esper</w:t>
      </w:r>
      <w:r w:rsidR="00C47E03" w:rsidRPr="00C47E03">
        <w:rPr>
          <w:rFonts w:ascii="Arial" w:eastAsia="Arial" w:hAnsi="Arial" w:cs="Arial"/>
        </w:rPr>
        <w:t xml:space="preserve">a en especial por la articulación con las EAPB y gestión en articulación con las IPS </w:t>
      </w:r>
    </w:p>
    <w:p w14:paraId="5CEA53EB" w14:textId="01759E6D" w:rsidR="00F17C33" w:rsidRDefault="00F17C33" w:rsidP="006037CF">
      <w:pPr>
        <w:pStyle w:val="Ttulo1"/>
        <w:spacing w:line="240" w:lineRule="auto"/>
        <w:jc w:val="both"/>
        <w:rPr>
          <w:rFonts w:ascii="Arial" w:hAnsi="Arial" w:cs="Arial"/>
          <w:b/>
          <w:sz w:val="22"/>
          <w:szCs w:val="22"/>
        </w:rPr>
      </w:pPr>
      <w:r w:rsidRPr="00513190">
        <w:rPr>
          <w:rFonts w:ascii="Arial" w:hAnsi="Arial" w:cs="Arial"/>
          <w:b/>
          <w:sz w:val="22"/>
          <w:szCs w:val="22"/>
        </w:rPr>
        <w:t>Distribución de Gestiones</w:t>
      </w:r>
    </w:p>
    <w:p w14:paraId="184B767E" w14:textId="77777777" w:rsidR="000C5E06" w:rsidRPr="000C5E06" w:rsidRDefault="000C5E06" w:rsidP="000C5E06"/>
    <w:p w14:paraId="7FEE4ECB" w14:textId="266DA227" w:rsidR="006B7DE4" w:rsidRPr="00513190" w:rsidRDefault="006B7DE4" w:rsidP="006037CF">
      <w:pPr>
        <w:spacing w:line="240" w:lineRule="auto"/>
        <w:jc w:val="both"/>
        <w:rPr>
          <w:rFonts w:ascii="Arial" w:hAnsi="Arial" w:cs="Arial"/>
        </w:rPr>
      </w:pPr>
      <w:r w:rsidRPr="00513190">
        <w:rPr>
          <w:rFonts w:ascii="Arial" w:hAnsi="Arial" w:cs="Arial"/>
        </w:rPr>
        <w:t xml:space="preserve">A continuación, se relacionan los casos gestionados en el marco de la visita de acompañamiento por parte del equipo </w:t>
      </w:r>
      <w:r w:rsidR="0676A956" w:rsidRPr="00513190">
        <w:rPr>
          <w:rFonts w:ascii="Arial" w:hAnsi="Arial" w:cs="Arial"/>
        </w:rPr>
        <w:t>GAMA</w:t>
      </w:r>
      <w:r w:rsidRPr="00513190">
        <w:rPr>
          <w:rFonts w:ascii="Arial" w:hAnsi="Arial" w:cs="Arial"/>
        </w:rPr>
        <w:t>.</w:t>
      </w:r>
    </w:p>
    <w:p w14:paraId="46671F9D" w14:textId="449F1013" w:rsidR="00C659C5" w:rsidRPr="00513190" w:rsidRDefault="00C659C5" w:rsidP="006037CF">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noProof/>
          <w:color w:val="auto"/>
          <w:sz w:val="20"/>
          <w:szCs w:val="20"/>
        </w:rPr>
        <w:t>2</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w:t>
      </w:r>
      <w:r w:rsidR="00B814C5">
        <w:rPr>
          <w:rFonts w:ascii="Arial" w:hAnsi="Arial" w:cs="Arial"/>
          <w:color w:val="auto"/>
          <w:sz w:val="20"/>
          <w:szCs w:val="20"/>
        </w:rPr>
        <w:t>gestionados por estancia prolongada, Acumulado Nov 2024 a Marzo 2025</w:t>
      </w:r>
    </w:p>
    <w:tbl>
      <w:tblPr>
        <w:tblW w:w="8624" w:type="dxa"/>
        <w:tblInd w:w="-5" w:type="dxa"/>
        <w:tblCellMar>
          <w:left w:w="70" w:type="dxa"/>
          <w:right w:w="70" w:type="dxa"/>
        </w:tblCellMar>
        <w:tblLook w:val="04A0" w:firstRow="1" w:lastRow="0" w:firstColumn="1" w:lastColumn="0" w:noHBand="0" w:noVBand="1"/>
      </w:tblPr>
      <w:tblGrid>
        <w:gridCol w:w="1118"/>
        <w:gridCol w:w="1118"/>
        <w:gridCol w:w="1100"/>
        <w:gridCol w:w="1127"/>
        <w:gridCol w:w="989"/>
        <w:gridCol w:w="1073"/>
        <w:gridCol w:w="1154"/>
        <w:gridCol w:w="1154"/>
      </w:tblGrid>
      <w:tr w:rsidR="00387DD2" w:rsidRPr="00387DD2" w14:paraId="0B3FA6AA" w14:textId="77777777" w:rsidTr="00387DD2">
        <w:trPr>
          <w:trHeight w:val="1321"/>
        </w:trPr>
        <w:tc>
          <w:tcPr>
            <w:tcW w:w="1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CFB188"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Mes de Seguimiento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55DAA085"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Remisiones Gestionadas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3F4D00A8"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Traslados redondo gestionados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081F0DEB"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PHD  Gestionados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2A659E87"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Traslados efectivos a PHD</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177F76B0"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Oxígeno Domiciliario Gestionado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0FF90905" w14:textId="0F3A306A"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Casos Resueltos (Efectivos, Egresos, Permanencia en IPS, PHD Efectivo)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5FDBB871"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Proporción de resolutividad acumulada mensual</w:t>
            </w:r>
          </w:p>
        </w:tc>
      </w:tr>
      <w:tr w:rsidR="00387DD2" w:rsidRPr="00387DD2" w14:paraId="159FC49D" w14:textId="77777777" w:rsidTr="00387DD2">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23E9728B"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Noviembre</w:t>
            </w:r>
          </w:p>
        </w:tc>
        <w:tc>
          <w:tcPr>
            <w:tcW w:w="1078" w:type="dxa"/>
            <w:tcBorders>
              <w:top w:val="nil"/>
              <w:left w:val="nil"/>
              <w:bottom w:val="single" w:sz="4" w:space="0" w:color="auto"/>
              <w:right w:val="single" w:sz="4" w:space="0" w:color="auto"/>
            </w:tcBorders>
            <w:shd w:val="clear" w:color="000000" w:fill="FFFFFF"/>
            <w:noWrap/>
            <w:vAlign w:val="center"/>
            <w:hideMark/>
          </w:tcPr>
          <w:p w14:paraId="4DDC0D78"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hideMark/>
          </w:tcPr>
          <w:p w14:paraId="0DFD9FAB"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55E32C4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072577E2"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4374CA68"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7285BF2F"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E6060"/>
            <w:noWrap/>
            <w:vAlign w:val="center"/>
            <w:hideMark/>
          </w:tcPr>
          <w:p w14:paraId="1004724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0,00%</w:t>
            </w:r>
          </w:p>
        </w:tc>
      </w:tr>
      <w:tr w:rsidR="00387DD2" w:rsidRPr="00387DD2" w14:paraId="05D87FDC" w14:textId="77777777" w:rsidTr="00387DD2">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2D4679D4"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Diciembre</w:t>
            </w:r>
          </w:p>
        </w:tc>
        <w:tc>
          <w:tcPr>
            <w:tcW w:w="1078" w:type="dxa"/>
            <w:tcBorders>
              <w:top w:val="nil"/>
              <w:left w:val="nil"/>
              <w:bottom w:val="single" w:sz="4" w:space="0" w:color="auto"/>
              <w:right w:val="single" w:sz="4" w:space="0" w:color="auto"/>
            </w:tcBorders>
            <w:shd w:val="clear" w:color="000000" w:fill="FFFFFF"/>
            <w:noWrap/>
            <w:vAlign w:val="center"/>
            <w:hideMark/>
          </w:tcPr>
          <w:p w14:paraId="03BC75BD"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7</w:t>
            </w:r>
          </w:p>
        </w:tc>
        <w:tc>
          <w:tcPr>
            <w:tcW w:w="1078" w:type="dxa"/>
            <w:tcBorders>
              <w:top w:val="nil"/>
              <w:left w:val="nil"/>
              <w:bottom w:val="single" w:sz="4" w:space="0" w:color="auto"/>
              <w:right w:val="single" w:sz="4" w:space="0" w:color="auto"/>
            </w:tcBorders>
            <w:shd w:val="clear" w:color="000000" w:fill="FFFFFF"/>
            <w:noWrap/>
            <w:vAlign w:val="center"/>
            <w:hideMark/>
          </w:tcPr>
          <w:p w14:paraId="6FFD7E38"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6AE00AC6"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hideMark/>
          </w:tcPr>
          <w:p w14:paraId="300A4571"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hideMark/>
          </w:tcPr>
          <w:p w14:paraId="1516CF1A"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2713E42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4</w:t>
            </w:r>
          </w:p>
        </w:tc>
        <w:tc>
          <w:tcPr>
            <w:tcW w:w="1078" w:type="dxa"/>
            <w:tcBorders>
              <w:top w:val="nil"/>
              <w:left w:val="nil"/>
              <w:bottom w:val="single" w:sz="4" w:space="0" w:color="auto"/>
              <w:right w:val="single" w:sz="4" w:space="0" w:color="auto"/>
            </w:tcBorders>
            <w:shd w:val="clear" w:color="000000" w:fill="FE6060"/>
            <w:noWrap/>
            <w:vAlign w:val="center"/>
            <w:hideMark/>
          </w:tcPr>
          <w:p w14:paraId="412364A2"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50,00%</w:t>
            </w:r>
          </w:p>
        </w:tc>
      </w:tr>
      <w:tr w:rsidR="00387DD2" w:rsidRPr="00387DD2" w14:paraId="2D68845D" w14:textId="77777777" w:rsidTr="00387DD2">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5DADC8B4"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Enero</w:t>
            </w:r>
          </w:p>
        </w:tc>
        <w:tc>
          <w:tcPr>
            <w:tcW w:w="1078" w:type="dxa"/>
            <w:tcBorders>
              <w:top w:val="nil"/>
              <w:left w:val="nil"/>
              <w:bottom w:val="single" w:sz="4" w:space="0" w:color="auto"/>
              <w:right w:val="single" w:sz="4" w:space="0" w:color="auto"/>
            </w:tcBorders>
            <w:shd w:val="clear" w:color="000000" w:fill="FFFFFF"/>
            <w:noWrap/>
            <w:vAlign w:val="center"/>
            <w:hideMark/>
          </w:tcPr>
          <w:p w14:paraId="6EF97A8E"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73DF7944"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hideMark/>
          </w:tcPr>
          <w:p w14:paraId="5F3C2441"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5</w:t>
            </w:r>
          </w:p>
        </w:tc>
        <w:tc>
          <w:tcPr>
            <w:tcW w:w="1078" w:type="dxa"/>
            <w:tcBorders>
              <w:top w:val="nil"/>
              <w:left w:val="nil"/>
              <w:bottom w:val="single" w:sz="4" w:space="0" w:color="auto"/>
              <w:right w:val="single" w:sz="4" w:space="0" w:color="auto"/>
            </w:tcBorders>
            <w:shd w:val="clear" w:color="000000" w:fill="FFFFFF"/>
            <w:noWrap/>
            <w:vAlign w:val="center"/>
            <w:hideMark/>
          </w:tcPr>
          <w:p w14:paraId="2147C9E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5</w:t>
            </w:r>
          </w:p>
        </w:tc>
        <w:tc>
          <w:tcPr>
            <w:tcW w:w="1078" w:type="dxa"/>
            <w:tcBorders>
              <w:top w:val="nil"/>
              <w:left w:val="nil"/>
              <w:bottom w:val="single" w:sz="4" w:space="0" w:color="auto"/>
              <w:right w:val="single" w:sz="4" w:space="0" w:color="auto"/>
            </w:tcBorders>
            <w:shd w:val="clear" w:color="000000" w:fill="FFFFFF"/>
            <w:noWrap/>
            <w:vAlign w:val="center"/>
            <w:hideMark/>
          </w:tcPr>
          <w:p w14:paraId="5A185E4E"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73E6BE8F"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E699"/>
            <w:noWrap/>
            <w:vAlign w:val="center"/>
            <w:hideMark/>
          </w:tcPr>
          <w:p w14:paraId="7629673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83,00%</w:t>
            </w:r>
          </w:p>
        </w:tc>
      </w:tr>
      <w:tr w:rsidR="00387DD2" w:rsidRPr="00387DD2" w14:paraId="6A8D2EC5" w14:textId="77777777" w:rsidTr="00387DD2">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1DAABB3B"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Febrero</w:t>
            </w:r>
          </w:p>
        </w:tc>
        <w:tc>
          <w:tcPr>
            <w:tcW w:w="1078" w:type="dxa"/>
            <w:tcBorders>
              <w:top w:val="nil"/>
              <w:left w:val="nil"/>
              <w:bottom w:val="single" w:sz="4" w:space="0" w:color="auto"/>
              <w:right w:val="single" w:sz="4" w:space="0" w:color="auto"/>
            </w:tcBorders>
            <w:shd w:val="clear" w:color="000000" w:fill="FFFFFF"/>
            <w:noWrap/>
            <w:vAlign w:val="center"/>
            <w:hideMark/>
          </w:tcPr>
          <w:p w14:paraId="39DD78F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0075530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2FFDE93D"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3AE99284"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2DA6B0A0"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6ED2C409"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26B78C46"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NA</w:t>
            </w:r>
          </w:p>
        </w:tc>
      </w:tr>
      <w:tr w:rsidR="00387DD2" w:rsidRPr="00387DD2" w14:paraId="2F554037" w14:textId="77777777" w:rsidTr="00387DD2">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4548377F" w14:textId="77777777" w:rsidR="00387DD2" w:rsidRPr="00387DD2" w:rsidRDefault="00387DD2" w:rsidP="00387DD2">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Marzo</w:t>
            </w:r>
          </w:p>
        </w:tc>
        <w:tc>
          <w:tcPr>
            <w:tcW w:w="1078" w:type="dxa"/>
            <w:tcBorders>
              <w:top w:val="nil"/>
              <w:left w:val="nil"/>
              <w:bottom w:val="single" w:sz="4" w:space="0" w:color="auto"/>
              <w:right w:val="single" w:sz="4" w:space="0" w:color="auto"/>
            </w:tcBorders>
            <w:shd w:val="clear" w:color="000000" w:fill="FFFFFF"/>
            <w:noWrap/>
            <w:vAlign w:val="center"/>
            <w:hideMark/>
          </w:tcPr>
          <w:p w14:paraId="7E85ED9B"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76</w:t>
            </w:r>
          </w:p>
        </w:tc>
        <w:tc>
          <w:tcPr>
            <w:tcW w:w="1078" w:type="dxa"/>
            <w:tcBorders>
              <w:top w:val="nil"/>
              <w:left w:val="nil"/>
              <w:bottom w:val="single" w:sz="4" w:space="0" w:color="auto"/>
              <w:right w:val="single" w:sz="4" w:space="0" w:color="auto"/>
            </w:tcBorders>
            <w:shd w:val="clear" w:color="000000" w:fill="FFFFFF"/>
            <w:noWrap/>
            <w:vAlign w:val="center"/>
            <w:hideMark/>
          </w:tcPr>
          <w:p w14:paraId="72F957C7"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18</w:t>
            </w:r>
          </w:p>
        </w:tc>
        <w:tc>
          <w:tcPr>
            <w:tcW w:w="1078" w:type="dxa"/>
            <w:tcBorders>
              <w:top w:val="nil"/>
              <w:left w:val="nil"/>
              <w:bottom w:val="single" w:sz="4" w:space="0" w:color="auto"/>
              <w:right w:val="single" w:sz="4" w:space="0" w:color="auto"/>
            </w:tcBorders>
            <w:shd w:val="clear" w:color="000000" w:fill="FFFFFF"/>
            <w:noWrap/>
            <w:vAlign w:val="center"/>
            <w:hideMark/>
          </w:tcPr>
          <w:p w14:paraId="62A972E3"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19A96993"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1343F097"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30718F92"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41</w:t>
            </w:r>
          </w:p>
        </w:tc>
        <w:tc>
          <w:tcPr>
            <w:tcW w:w="1078" w:type="dxa"/>
            <w:tcBorders>
              <w:top w:val="nil"/>
              <w:left w:val="nil"/>
              <w:bottom w:val="single" w:sz="4" w:space="0" w:color="auto"/>
              <w:right w:val="single" w:sz="4" w:space="0" w:color="auto"/>
            </w:tcBorders>
            <w:shd w:val="clear" w:color="000000" w:fill="FE6060"/>
            <w:noWrap/>
            <w:vAlign w:val="center"/>
            <w:hideMark/>
          </w:tcPr>
          <w:p w14:paraId="0F9DAF28" w14:textId="77777777" w:rsidR="00387DD2" w:rsidRPr="00387DD2" w:rsidRDefault="00387DD2" w:rsidP="00387DD2">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55,00%</w:t>
            </w:r>
          </w:p>
        </w:tc>
      </w:tr>
    </w:tbl>
    <w:p w14:paraId="19B68BD7" w14:textId="02B484F1" w:rsidR="006B7DE4" w:rsidRDefault="006B7DE4" w:rsidP="006037CF">
      <w:pPr>
        <w:spacing w:line="240" w:lineRule="auto"/>
        <w:jc w:val="both"/>
        <w:rPr>
          <w:rFonts w:ascii="Arial" w:hAnsi="Arial" w:cs="Arial"/>
          <w:sz w:val="20"/>
          <w:szCs w:val="20"/>
        </w:rPr>
      </w:pPr>
      <w:r w:rsidRPr="00513190">
        <w:rPr>
          <w:rFonts w:ascii="Arial" w:hAnsi="Arial" w:cs="Arial"/>
          <w:sz w:val="20"/>
          <w:szCs w:val="20"/>
        </w:rPr>
        <w:t>Fuente: Elaboración a partir de actas de seguimiento y matriz de gestión.</w:t>
      </w:r>
      <w:r w:rsidR="00513190" w:rsidRPr="00513190">
        <w:rPr>
          <w:rFonts w:ascii="Arial" w:hAnsi="Arial" w:cs="Arial"/>
          <w:sz w:val="20"/>
          <w:szCs w:val="20"/>
        </w:rPr>
        <w:t xml:space="preserve"> </w:t>
      </w:r>
      <w:r w:rsidR="561C76D9" w:rsidRPr="00513190">
        <w:rPr>
          <w:rFonts w:ascii="Arial" w:hAnsi="Arial" w:cs="Arial"/>
          <w:sz w:val="20"/>
          <w:szCs w:val="20"/>
        </w:rPr>
        <w:t>Equipo GAMA</w:t>
      </w:r>
      <w:r w:rsidR="00513190" w:rsidRPr="00513190">
        <w:rPr>
          <w:rFonts w:ascii="Arial" w:hAnsi="Arial" w:cs="Arial"/>
          <w:sz w:val="20"/>
          <w:szCs w:val="20"/>
        </w:rPr>
        <w:t>.</w:t>
      </w:r>
      <w:r w:rsidR="00B814C5">
        <w:rPr>
          <w:rFonts w:ascii="Arial" w:hAnsi="Arial" w:cs="Arial"/>
          <w:sz w:val="20"/>
          <w:szCs w:val="20"/>
        </w:rPr>
        <w:t xml:space="preserve"> Acumulado</w:t>
      </w:r>
      <w:r w:rsidR="00513190" w:rsidRPr="00513190">
        <w:rPr>
          <w:rFonts w:ascii="Arial" w:hAnsi="Arial" w:cs="Arial"/>
          <w:sz w:val="20"/>
          <w:szCs w:val="20"/>
        </w:rPr>
        <w:t xml:space="preserve"> </w:t>
      </w:r>
      <w:r w:rsidR="006037CF">
        <w:rPr>
          <w:rFonts w:ascii="Arial" w:hAnsi="Arial" w:cs="Arial"/>
          <w:sz w:val="20"/>
          <w:szCs w:val="20"/>
        </w:rPr>
        <w:t>marzo</w:t>
      </w:r>
      <w:r w:rsidR="00CF6210">
        <w:rPr>
          <w:rFonts w:ascii="Arial" w:hAnsi="Arial" w:cs="Arial"/>
          <w:sz w:val="20"/>
          <w:szCs w:val="20"/>
        </w:rPr>
        <w:t xml:space="preserve"> 2025</w:t>
      </w:r>
    </w:p>
    <w:p w14:paraId="7BACA3C3" w14:textId="6E13B33B" w:rsidR="000C5E06" w:rsidRDefault="000C5E06" w:rsidP="000C5E06">
      <w:pPr>
        <w:spacing w:after="0" w:line="240" w:lineRule="auto"/>
        <w:jc w:val="both"/>
        <w:rPr>
          <w:rFonts w:ascii="Arial" w:hAnsi="Arial" w:cs="Arial"/>
        </w:rPr>
      </w:pPr>
      <w:r>
        <w:rPr>
          <w:rFonts w:ascii="Arial" w:hAnsi="Arial" w:cs="Arial"/>
        </w:rPr>
        <w:t xml:space="preserve">En la tabla anterior se relacionan los casos de trámites administrativos para remisiones, traslados redondos, PHD y oxigeno </w:t>
      </w:r>
    </w:p>
    <w:p w14:paraId="27278015" w14:textId="77777777" w:rsidR="000C5E06" w:rsidRPr="000C5E06" w:rsidRDefault="000C5E06" w:rsidP="000C5E06">
      <w:pPr>
        <w:spacing w:after="0" w:line="240" w:lineRule="auto"/>
        <w:jc w:val="both"/>
        <w:rPr>
          <w:rFonts w:ascii="Arial" w:hAnsi="Arial" w:cs="Arial"/>
        </w:rPr>
      </w:pPr>
    </w:p>
    <w:p w14:paraId="29136854" w14:textId="6600D136" w:rsidR="000C5E06" w:rsidRPr="000C5E06" w:rsidRDefault="000C5E06" w:rsidP="000C5E06">
      <w:pPr>
        <w:spacing w:after="0" w:line="240" w:lineRule="auto"/>
        <w:jc w:val="both"/>
        <w:rPr>
          <w:rFonts w:ascii="Arial" w:hAnsi="Arial" w:cs="Arial"/>
        </w:rPr>
      </w:pPr>
      <w:r>
        <w:rPr>
          <w:rFonts w:ascii="Arial" w:hAnsi="Arial" w:cs="Arial"/>
        </w:rPr>
        <w:t>Total, de remisiones</w:t>
      </w:r>
      <w:r w:rsidR="005179A6">
        <w:rPr>
          <w:rFonts w:ascii="Arial" w:hAnsi="Arial" w:cs="Arial"/>
        </w:rPr>
        <w:t xml:space="preserve"> por más de 24 horas</w:t>
      </w:r>
      <w:r>
        <w:rPr>
          <w:rFonts w:ascii="Arial" w:hAnsi="Arial" w:cs="Arial"/>
        </w:rPr>
        <w:t>: 84</w:t>
      </w:r>
      <w:r w:rsidRPr="000C5E06">
        <w:rPr>
          <w:rFonts w:ascii="Arial" w:hAnsi="Arial" w:cs="Arial"/>
        </w:rPr>
        <w:t xml:space="preserve"> casos.</w:t>
      </w:r>
    </w:p>
    <w:p w14:paraId="689614FD" w14:textId="73A44DBC" w:rsidR="000C5E06" w:rsidRPr="000C5E06" w:rsidRDefault="000C5E06" w:rsidP="000C5E06">
      <w:pPr>
        <w:spacing w:after="0" w:line="240" w:lineRule="auto"/>
        <w:jc w:val="both"/>
        <w:rPr>
          <w:rFonts w:ascii="Arial" w:hAnsi="Arial" w:cs="Arial"/>
        </w:rPr>
      </w:pPr>
      <w:r>
        <w:rPr>
          <w:rFonts w:ascii="Arial" w:hAnsi="Arial" w:cs="Arial"/>
        </w:rPr>
        <w:t>Total, de t</w:t>
      </w:r>
      <w:r w:rsidRPr="000C5E06">
        <w:rPr>
          <w:rFonts w:ascii="Arial" w:hAnsi="Arial" w:cs="Arial"/>
        </w:rPr>
        <w:t>raslados Redondos: 19 casos.</w:t>
      </w:r>
    </w:p>
    <w:p w14:paraId="60B009C5" w14:textId="212E9B41" w:rsidR="000C5E06" w:rsidRPr="000C5E06" w:rsidRDefault="000C5E06" w:rsidP="000C5E06">
      <w:pPr>
        <w:spacing w:after="0" w:line="240" w:lineRule="auto"/>
        <w:jc w:val="both"/>
        <w:rPr>
          <w:rFonts w:ascii="Arial" w:hAnsi="Arial" w:cs="Arial"/>
        </w:rPr>
      </w:pPr>
      <w:r>
        <w:rPr>
          <w:rFonts w:ascii="Arial" w:hAnsi="Arial" w:cs="Arial"/>
        </w:rPr>
        <w:t xml:space="preserve">Total, de casos de </w:t>
      </w:r>
      <w:r w:rsidRPr="000C5E06">
        <w:rPr>
          <w:rFonts w:ascii="Arial" w:hAnsi="Arial" w:cs="Arial"/>
        </w:rPr>
        <w:t>PHD Efectivos: 6 casos.</w:t>
      </w:r>
      <w:r>
        <w:rPr>
          <w:rFonts w:ascii="Arial" w:hAnsi="Arial" w:cs="Arial"/>
        </w:rPr>
        <w:t xml:space="preserve">es es destacar que la IPS maneja el programa de expansión domiciliaria con la EAPB Capital Salud, lo que se evidencia un bajo volumen de pacientes de otras EAPB en trámite de remisión para manejo por PHD </w:t>
      </w:r>
    </w:p>
    <w:p w14:paraId="5C73BEEE" w14:textId="5545D305" w:rsidR="000C5E06" w:rsidRPr="000C5E06" w:rsidRDefault="000C5E06" w:rsidP="000C5E06">
      <w:pPr>
        <w:spacing w:after="0" w:line="240" w:lineRule="auto"/>
        <w:jc w:val="both"/>
        <w:rPr>
          <w:rFonts w:ascii="Arial" w:hAnsi="Arial" w:cs="Arial"/>
        </w:rPr>
      </w:pPr>
      <w:r>
        <w:rPr>
          <w:rFonts w:ascii="Arial" w:hAnsi="Arial" w:cs="Arial"/>
        </w:rPr>
        <w:t>Total, de tramites de oxígenos: 0 casos, se evidencia no registro ya que la IPS reporta que desde el servicio de Urgencias no se reflejan casos para traite de oxigeno domiciliario, si no en los servicios de hospitalización.</w:t>
      </w:r>
    </w:p>
    <w:p w14:paraId="5F708DAC" w14:textId="77777777" w:rsidR="000C5E06" w:rsidRPr="000C5E06" w:rsidRDefault="000C5E06" w:rsidP="000C5E06">
      <w:pPr>
        <w:spacing w:after="0" w:line="240" w:lineRule="auto"/>
        <w:jc w:val="both"/>
        <w:rPr>
          <w:rFonts w:ascii="Arial" w:hAnsi="Arial" w:cs="Arial"/>
        </w:rPr>
      </w:pPr>
    </w:p>
    <w:p w14:paraId="7BF7D7D2" w14:textId="72BD4992" w:rsidR="000C5E06" w:rsidRPr="000C5E06" w:rsidRDefault="000C5E06" w:rsidP="000C5E06">
      <w:pPr>
        <w:spacing w:after="0" w:line="240" w:lineRule="auto"/>
        <w:jc w:val="both"/>
        <w:rPr>
          <w:rFonts w:ascii="Arial" w:hAnsi="Arial" w:cs="Arial"/>
          <w:b/>
        </w:rPr>
      </w:pPr>
      <w:r w:rsidRPr="000C5E06">
        <w:rPr>
          <w:rFonts w:ascii="Arial" w:hAnsi="Arial" w:cs="Arial"/>
          <w:b/>
        </w:rPr>
        <w:t>Efectividad</w:t>
      </w:r>
    </w:p>
    <w:p w14:paraId="62BC4F50" w14:textId="77777777" w:rsidR="000C5E06" w:rsidRPr="000C5E06" w:rsidRDefault="000C5E06" w:rsidP="000C5E06">
      <w:pPr>
        <w:spacing w:after="0" w:line="240" w:lineRule="auto"/>
        <w:jc w:val="both"/>
        <w:rPr>
          <w:rFonts w:ascii="Arial" w:hAnsi="Arial" w:cs="Arial"/>
        </w:rPr>
      </w:pPr>
    </w:p>
    <w:p w14:paraId="6E1F9969" w14:textId="77527F31" w:rsidR="000C5E06" w:rsidRPr="000C5E06" w:rsidRDefault="000C5E06" w:rsidP="000C5E06">
      <w:pPr>
        <w:spacing w:after="0" w:line="240" w:lineRule="auto"/>
        <w:jc w:val="both"/>
        <w:rPr>
          <w:rFonts w:ascii="Arial" w:hAnsi="Arial" w:cs="Arial"/>
        </w:rPr>
      </w:pPr>
      <w:r w:rsidRPr="000C5E06">
        <w:rPr>
          <w:rFonts w:ascii="Arial" w:hAnsi="Arial" w:cs="Arial"/>
        </w:rPr>
        <w:t>Total, de Casos Efectivos: 45 casos.</w:t>
      </w:r>
    </w:p>
    <w:p w14:paraId="4D4D3061" w14:textId="466260CA" w:rsidR="000C5E06" w:rsidRPr="000C5E06" w:rsidRDefault="000C5E06" w:rsidP="000C5E06">
      <w:pPr>
        <w:spacing w:after="0" w:line="240" w:lineRule="auto"/>
        <w:jc w:val="both"/>
        <w:rPr>
          <w:rFonts w:ascii="Arial" w:hAnsi="Arial" w:cs="Arial"/>
        </w:rPr>
      </w:pPr>
      <w:r w:rsidRPr="000C5E06">
        <w:rPr>
          <w:rFonts w:ascii="Arial" w:hAnsi="Arial" w:cs="Arial"/>
        </w:rPr>
        <w:t>Porcentaje de Efectividad Promedio: 47%.</w:t>
      </w:r>
    </w:p>
    <w:p w14:paraId="2545CDFC" w14:textId="77777777" w:rsidR="000C5E06" w:rsidRPr="000C5E06" w:rsidRDefault="000C5E06" w:rsidP="000C5E06">
      <w:pPr>
        <w:spacing w:after="0" w:line="240" w:lineRule="auto"/>
        <w:jc w:val="both"/>
        <w:rPr>
          <w:rFonts w:ascii="Arial" w:hAnsi="Arial" w:cs="Arial"/>
          <w:b/>
        </w:rPr>
      </w:pPr>
    </w:p>
    <w:p w14:paraId="01FC00BC" w14:textId="6D3B91D7" w:rsidR="000C5E06" w:rsidRPr="000C5E06" w:rsidRDefault="000C5E06" w:rsidP="000C5E06">
      <w:pPr>
        <w:spacing w:after="0" w:line="240" w:lineRule="auto"/>
        <w:jc w:val="both"/>
        <w:rPr>
          <w:rFonts w:ascii="Arial" w:hAnsi="Arial" w:cs="Arial"/>
          <w:b/>
        </w:rPr>
      </w:pPr>
      <w:r w:rsidRPr="000C5E06">
        <w:rPr>
          <w:rFonts w:ascii="Arial" w:hAnsi="Arial" w:cs="Arial"/>
          <w:b/>
        </w:rPr>
        <w:t>Seguimiento</w:t>
      </w:r>
    </w:p>
    <w:p w14:paraId="2156E6E2" w14:textId="77777777" w:rsidR="000C5E06" w:rsidRPr="000C5E06" w:rsidRDefault="000C5E06" w:rsidP="000C5E06">
      <w:pPr>
        <w:spacing w:after="0" w:line="240" w:lineRule="auto"/>
        <w:jc w:val="both"/>
        <w:rPr>
          <w:rFonts w:ascii="Arial" w:hAnsi="Arial" w:cs="Arial"/>
        </w:rPr>
      </w:pPr>
    </w:p>
    <w:p w14:paraId="26A8AD35" w14:textId="5746ABA8" w:rsidR="000C5E06" w:rsidRPr="000C5E06" w:rsidRDefault="000C5E06" w:rsidP="000C5E06">
      <w:pPr>
        <w:spacing w:after="0" w:line="240" w:lineRule="auto"/>
        <w:jc w:val="both"/>
        <w:rPr>
          <w:rFonts w:ascii="Arial" w:hAnsi="Arial" w:cs="Arial"/>
        </w:rPr>
      </w:pPr>
      <w:r>
        <w:rPr>
          <w:rFonts w:ascii="Arial" w:hAnsi="Arial" w:cs="Arial"/>
        </w:rPr>
        <w:t>Se evidencia a</w:t>
      </w:r>
      <w:r w:rsidRPr="000C5E06">
        <w:rPr>
          <w:rFonts w:ascii="Arial" w:hAnsi="Arial" w:cs="Arial"/>
        </w:rPr>
        <w:t>lto porcentaje de</w:t>
      </w:r>
      <w:r>
        <w:rPr>
          <w:rFonts w:ascii="Arial" w:hAnsi="Arial" w:cs="Arial"/>
        </w:rPr>
        <w:t xml:space="preserve"> egreso para manejo ambulatorio seguido de, casos autorizados para</w:t>
      </w:r>
      <w:r w:rsidRPr="000C5E06">
        <w:rPr>
          <w:rFonts w:ascii="Arial" w:hAnsi="Arial" w:cs="Arial"/>
        </w:rPr>
        <w:t xml:space="preserve"> manejo en la IPS.</w:t>
      </w:r>
    </w:p>
    <w:p w14:paraId="30098FF0" w14:textId="77777777" w:rsidR="000C5E06" w:rsidRPr="000C5E06" w:rsidRDefault="000C5E06" w:rsidP="000C5E06">
      <w:pPr>
        <w:spacing w:after="0" w:line="240" w:lineRule="auto"/>
        <w:jc w:val="both"/>
        <w:rPr>
          <w:rFonts w:ascii="Arial" w:hAnsi="Arial" w:cs="Arial"/>
        </w:rPr>
      </w:pPr>
    </w:p>
    <w:p w14:paraId="0A5680F9" w14:textId="0CA1C453" w:rsidR="000C5E06" w:rsidRPr="000C5E06" w:rsidRDefault="000C5E06" w:rsidP="000C5E06">
      <w:pPr>
        <w:spacing w:after="0" w:line="240" w:lineRule="auto"/>
        <w:jc w:val="both"/>
        <w:rPr>
          <w:rFonts w:ascii="Arial" w:hAnsi="Arial" w:cs="Arial"/>
          <w:b/>
        </w:rPr>
      </w:pPr>
      <w:r w:rsidRPr="000C5E06">
        <w:rPr>
          <w:rFonts w:ascii="Arial" w:hAnsi="Arial" w:cs="Arial"/>
          <w:b/>
        </w:rPr>
        <w:t xml:space="preserve">Observaciones </w:t>
      </w:r>
    </w:p>
    <w:p w14:paraId="34F554A2" w14:textId="77777777" w:rsidR="000C5E06" w:rsidRPr="000C5E06" w:rsidRDefault="000C5E06" w:rsidP="000C5E06">
      <w:pPr>
        <w:spacing w:after="0" w:line="240" w:lineRule="auto"/>
        <w:jc w:val="both"/>
        <w:rPr>
          <w:rFonts w:ascii="Arial" w:hAnsi="Arial" w:cs="Arial"/>
        </w:rPr>
      </w:pPr>
    </w:p>
    <w:p w14:paraId="3176D721" w14:textId="3C1E4F3F" w:rsidR="000C5E06" w:rsidRPr="000C5E06" w:rsidRDefault="000C5E06" w:rsidP="000C5E06">
      <w:pPr>
        <w:spacing w:after="0" w:line="240" w:lineRule="auto"/>
        <w:jc w:val="both"/>
        <w:rPr>
          <w:rFonts w:ascii="Arial" w:hAnsi="Arial" w:cs="Arial"/>
        </w:rPr>
      </w:pPr>
      <w:r w:rsidRPr="000C5E06">
        <w:rPr>
          <w:rFonts w:ascii="Arial" w:hAnsi="Arial" w:cs="Arial"/>
        </w:rPr>
        <w:t>Mejora en la Gestión: Los resultados sugieren que hay oportunidades para mejorar la gestión de casos y aumentar la efectividad en la resoluc</w:t>
      </w:r>
      <w:r>
        <w:rPr>
          <w:rFonts w:ascii="Arial" w:hAnsi="Arial" w:cs="Arial"/>
        </w:rPr>
        <w:t xml:space="preserve">ión de trámites administrativos por parte de las diferentes EPAB </w:t>
      </w:r>
    </w:p>
    <w:p w14:paraId="57119A9B" w14:textId="7A93B9B9" w:rsidR="000C5E06" w:rsidRDefault="000C5E06" w:rsidP="000C5E06">
      <w:pPr>
        <w:spacing w:after="0" w:line="240" w:lineRule="auto"/>
        <w:jc w:val="both"/>
        <w:rPr>
          <w:rFonts w:ascii="Arial" w:hAnsi="Arial" w:cs="Arial"/>
        </w:rPr>
      </w:pPr>
    </w:p>
    <w:p w14:paraId="52FC81FB" w14:textId="1E7DC6EB" w:rsidR="00553224" w:rsidRDefault="00553224" w:rsidP="006037CF">
      <w:pPr>
        <w:spacing w:line="240" w:lineRule="auto"/>
        <w:jc w:val="both"/>
        <w:rPr>
          <w:rFonts w:ascii="Arial" w:hAnsi="Arial" w:cs="Arial"/>
          <w:b/>
        </w:rPr>
      </w:pPr>
      <w:r>
        <w:rPr>
          <w:rFonts w:ascii="Arial" w:hAnsi="Arial" w:cs="Arial"/>
          <w:b/>
        </w:rPr>
        <w:t>Comportamiento de la ocupación observada en el marco de las visitas de acompañamiento.</w:t>
      </w:r>
    </w:p>
    <w:p w14:paraId="4FA78356" w14:textId="0FFCAFE2" w:rsidR="00553224" w:rsidRDefault="00553224" w:rsidP="006037CF">
      <w:pPr>
        <w:pStyle w:val="Descripcin"/>
        <w:jc w:val="both"/>
        <w:rPr>
          <w:rFonts w:ascii="Arial" w:hAnsi="Arial" w:cs="Arial"/>
          <w:i w:val="0"/>
          <w:iCs w:val="0"/>
          <w:color w:val="auto"/>
          <w:sz w:val="22"/>
          <w:szCs w:val="22"/>
        </w:rPr>
      </w:pPr>
      <w:r w:rsidRPr="00553224">
        <w:rPr>
          <w:rFonts w:ascii="Arial" w:hAnsi="Arial" w:cs="Arial"/>
          <w:i w:val="0"/>
          <w:iCs w:val="0"/>
          <w:color w:val="auto"/>
          <w:sz w:val="22"/>
          <w:szCs w:val="22"/>
        </w:rPr>
        <w:t>A continuación, se muestra el comportamiento de la ocupación observad</w:t>
      </w:r>
      <w:r>
        <w:rPr>
          <w:rFonts w:ascii="Arial" w:hAnsi="Arial" w:cs="Arial"/>
          <w:i w:val="0"/>
          <w:iCs w:val="0"/>
          <w:color w:val="auto"/>
          <w:sz w:val="22"/>
          <w:szCs w:val="22"/>
        </w:rPr>
        <w:t>a</w:t>
      </w:r>
      <w:r w:rsidRPr="00553224">
        <w:rPr>
          <w:rFonts w:ascii="Arial" w:hAnsi="Arial" w:cs="Arial"/>
          <w:i w:val="0"/>
          <w:iCs w:val="0"/>
          <w:color w:val="auto"/>
          <w:sz w:val="22"/>
          <w:szCs w:val="22"/>
        </w:rPr>
        <w:t xml:space="preserve"> por los equipos de GAMA en cada una de las visitas, </w:t>
      </w:r>
      <w:r>
        <w:rPr>
          <w:rFonts w:ascii="Arial" w:hAnsi="Arial" w:cs="Arial"/>
          <w:i w:val="0"/>
          <w:iCs w:val="0"/>
          <w:color w:val="auto"/>
          <w:sz w:val="22"/>
          <w:szCs w:val="22"/>
        </w:rPr>
        <w:t>y el promedio acumulado en el mes</w:t>
      </w:r>
    </w:p>
    <w:p w14:paraId="217DFA35" w14:textId="1AC4A1F7" w:rsidR="00553224" w:rsidRDefault="00553224" w:rsidP="006037CF">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Pr>
          <w:rFonts w:ascii="Arial" w:hAnsi="Arial" w:cs="Arial"/>
          <w:noProof/>
          <w:color w:val="auto"/>
          <w:sz w:val="20"/>
          <w:szCs w:val="20"/>
        </w:rPr>
        <w:t>3</w:t>
      </w:r>
      <w:r w:rsidRPr="00513190">
        <w:rPr>
          <w:rFonts w:ascii="Arial" w:hAnsi="Arial" w:cs="Arial"/>
          <w:color w:val="auto"/>
          <w:sz w:val="20"/>
          <w:szCs w:val="20"/>
        </w:rPr>
        <w:fldChar w:fldCharType="end"/>
      </w:r>
      <w:r>
        <w:rPr>
          <w:rFonts w:ascii="Arial" w:hAnsi="Arial" w:cs="Arial"/>
          <w:color w:val="auto"/>
          <w:sz w:val="20"/>
          <w:szCs w:val="20"/>
        </w:rPr>
        <w:t xml:space="preserve"> Comportamiento de la capacidad instalada / ocupación observada por GAMA</w:t>
      </w:r>
    </w:p>
    <w:p w14:paraId="04863602" w14:textId="21AD02D6" w:rsidR="004031A9" w:rsidRPr="004031A9" w:rsidRDefault="004031A9" w:rsidP="004031A9">
      <w:pPr>
        <w:rPr>
          <w:rFonts w:ascii="Arial" w:hAnsi="Arial" w:cs="Arial"/>
          <w:b/>
        </w:rPr>
      </w:pPr>
      <w:r w:rsidRPr="004031A9">
        <w:rPr>
          <w:rFonts w:ascii="Arial" w:hAnsi="Arial" w:cs="Arial"/>
          <w:b/>
        </w:rPr>
        <w:t xml:space="preserve">Ocupación adultos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2"/>
        <w:gridCol w:w="798"/>
        <w:gridCol w:w="686"/>
        <w:gridCol w:w="698"/>
        <w:gridCol w:w="798"/>
        <w:gridCol w:w="798"/>
        <w:gridCol w:w="798"/>
      </w:tblGrid>
      <w:tr w:rsidR="00007991" w:rsidRPr="00007991" w14:paraId="43A1C48C" w14:textId="77777777" w:rsidTr="00007991">
        <w:trPr>
          <w:trHeight w:val="420"/>
          <w:tblHeader/>
        </w:trPr>
        <w:tc>
          <w:tcPr>
            <w:tcW w:w="4252" w:type="dxa"/>
            <w:vMerge w:val="restart"/>
            <w:shd w:val="clear" w:color="000000" w:fill="FFFFFF"/>
            <w:vAlign w:val="center"/>
            <w:hideMark/>
          </w:tcPr>
          <w:p w14:paraId="05CB22FC" w14:textId="3CE1B1FB" w:rsidR="00007991" w:rsidRPr="00007991" w:rsidRDefault="00007991" w:rsidP="00007991">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t>PRESTADORES</w:t>
            </w:r>
          </w:p>
        </w:tc>
        <w:tc>
          <w:tcPr>
            <w:tcW w:w="1484" w:type="dxa"/>
            <w:gridSpan w:val="2"/>
            <w:shd w:val="clear" w:color="000000" w:fill="FFFFFF"/>
            <w:noWrap/>
            <w:vAlign w:val="center"/>
            <w:hideMark/>
          </w:tcPr>
          <w:p w14:paraId="3A7EAB2D" w14:textId="4922ED2B"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5E035512" w14:textId="08A720B1"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p>
        </w:tc>
        <w:tc>
          <w:tcPr>
            <w:tcW w:w="2294" w:type="dxa"/>
            <w:gridSpan w:val="3"/>
            <w:shd w:val="clear" w:color="000000" w:fill="FFFFFF"/>
            <w:noWrap/>
            <w:vAlign w:val="center"/>
            <w:hideMark/>
          </w:tcPr>
          <w:p w14:paraId="74AE5AC6" w14:textId="05EF9AE2"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64D8019D" w14:textId="59A77544"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p>
        </w:tc>
        <w:tc>
          <w:tcPr>
            <w:tcW w:w="798" w:type="dxa"/>
            <w:vMerge w:val="restart"/>
            <w:shd w:val="clear" w:color="000000" w:fill="FFFFFF"/>
            <w:noWrap/>
            <w:vAlign w:val="center"/>
            <w:hideMark/>
          </w:tcPr>
          <w:p w14:paraId="04C5E12C"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4DC2C238" w14:textId="5289D804"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p>
        </w:tc>
      </w:tr>
      <w:tr w:rsidR="00007991" w:rsidRPr="00007991" w14:paraId="575E5EA0" w14:textId="77777777" w:rsidTr="00007991">
        <w:trPr>
          <w:trHeight w:val="300"/>
          <w:tblHeader/>
        </w:trPr>
        <w:tc>
          <w:tcPr>
            <w:tcW w:w="4252" w:type="dxa"/>
            <w:vMerge/>
            <w:shd w:val="clear" w:color="000000" w:fill="FFFFFF"/>
            <w:noWrap/>
            <w:vAlign w:val="center"/>
            <w:hideMark/>
          </w:tcPr>
          <w:p w14:paraId="2FFDFF69" w14:textId="3561FDDB"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p>
        </w:tc>
        <w:tc>
          <w:tcPr>
            <w:tcW w:w="798" w:type="dxa"/>
            <w:shd w:val="clear" w:color="000000" w:fill="FFFFFF"/>
            <w:noWrap/>
            <w:vAlign w:val="center"/>
            <w:hideMark/>
          </w:tcPr>
          <w:p w14:paraId="3E3C1CBC"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86" w:type="dxa"/>
            <w:shd w:val="clear" w:color="000000" w:fill="FFFFFF"/>
            <w:noWrap/>
            <w:vAlign w:val="center"/>
            <w:hideMark/>
          </w:tcPr>
          <w:p w14:paraId="23273DFA"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dic</w:t>
            </w:r>
          </w:p>
        </w:tc>
        <w:tc>
          <w:tcPr>
            <w:tcW w:w="698" w:type="dxa"/>
            <w:shd w:val="clear" w:color="000000" w:fill="FFFFFF"/>
            <w:noWrap/>
            <w:vAlign w:val="center"/>
            <w:hideMark/>
          </w:tcPr>
          <w:p w14:paraId="338165F4"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798" w:type="dxa"/>
            <w:shd w:val="clear" w:color="000000" w:fill="FFFFFF"/>
            <w:noWrap/>
            <w:vAlign w:val="center"/>
            <w:hideMark/>
          </w:tcPr>
          <w:p w14:paraId="06311C15"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798" w:type="dxa"/>
            <w:shd w:val="clear" w:color="000000" w:fill="FFFFFF"/>
            <w:noWrap/>
            <w:vAlign w:val="center"/>
            <w:hideMark/>
          </w:tcPr>
          <w:p w14:paraId="250F0E53" w14:textId="77777777"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798" w:type="dxa"/>
            <w:vMerge/>
            <w:shd w:val="clear" w:color="000000" w:fill="FFFFFF"/>
            <w:noWrap/>
            <w:vAlign w:val="center"/>
            <w:hideMark/>
          </w:tcPr>
          <w:p w14:paraId="4DA53E93" w14:textId="03C39270" w:rsidR="00007991" w:rsidRPr="00007991" w:rsidRDefault="00007991" w:rsidP="00007991">
            <w:pPr>
              <w:spacing w:after="0" w:line="240" w:lineRule="auto"/>
              <w:jc w:val="center"/>
              <w:rPr>
                <w:rFonts w:ascii="Arial" w:eastAsia="Times New Roman" w:hAnsi="Arial" w:cs="Arial"/>
                <w:b/>
                <w:bCs/>
                <w:color w:val="000000"/>
                <w:sz w:val="18"/>
                <w:szCs w:val="18"/>
                <w:lang w:val="es-CO" w:eastAsia="es-CO"/>
              </w:rPr>
            </w:pPr>
          </w:p>
        </w:tc>
      </w:tr>
      <w:tr w:rsidR="00007991" w:rsidRPr="00007991" w14:paraId="7C5E8767" w14:textId="77777777" w:rsidTr="000C5E06">
        <w:trPr>
          <w:trHeight w:val="300"/>
          <w:tblHeader/>
        </w:trPr>
        <w:tc>
          <w:tcPr>
            <w:tcW w:w="4252" w:type="dxa"/>
            <w:shd w:val="clear" w:color="000000" w:fill="FFFFFF"/>
            <w:noWrap/>
            <w:vAlign w:val="center"/>
            <w:hideMark/>
          </w:tcPr>
          <w:p w14:paraId="5A60F611" w14:textId="5B4936D1" w:rsidR="00007991" w:rsidRPr="00007991" w:rsidRDefault="000C5E06" w:rsidP="00007991">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 xml:space="preserve">Unidad de Servicios de Salud Tunal </w:t>
            </w:r>
          </w:p>
        </w:tc>
        <w:tc>
          <w:tcPr>
            <w:tcW w:w="798" w:type="dxa"/>
            <w:shd w:val="clear" w:color="auto" w:fill="auto"/>
            <w:noWrap/>
            <w:vAlign w:val="center"/>
          </w:tcPr>
          <w:p w14:paraId="54CCD120" w14:textId="5F24EDB3" w:rsidR="00007991" w:rsidRPr="00007991" w:rsidRDefault="004031A9"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321%</w:t>
            </w:r>
          </w:p>
        </w:tc>
        <w:tc>
          <w:tcPr>
            <w:tcW w:w="686" w:type="dxa"/>
            <w:shd w:val="clear" w:color="auto" w:fill="auto"/>
            <w:noWrap/>
            <w:vAlign w:val="center"/>
          </w:tcPr>
          <w:p w14:paraId="507FA87E" w14:textId="64566E36" w:rsidR="00007991" w:rsidRPr="00007991" w:rsidRDefault="004031A9"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404%</w:t>
            </w:r>
          </w:p>
        </w:tc>
        <w:tc>
          <w:tcPr>
            <w:tcW w:w="698" w:type="dxa"/>
            <w:shd w:val="clear" w:color="auto" w:fill="auto"/>
            <w:noWrap/>
            <w:vAlign w:val="center"/>
          </w:tcPr>
          <w:p w14:paraId="4C6FCAE1" w14:textId="623EE777" w:rsidR="00007991" w:rsidRPr="00007991" w:rsidRDefault="004031A9"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406%</w:t>
            </w:r>
          </w:p>
        </w:tc>
        <w:tc>
          <w:tcPr>
            <w:tcW w:w="798" w:type="dxa"/>
            <w:shd w:val="clear" w:color="auto" w:fill="auto"/>
            <w:noWrap/>
            <w:vAlign w:val="center"/>
          </w:tcPr>
          <w:p w14:paraId="77C70329" w14:textId="4E352E4B" w:rsidR="00007991" w:rsidRPr="00007991" w:rsidRDefault="004031A9"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351%</w:t>
            </w:r>
          </w:p>
        </w:tc>
        <w:tc>
          <w:tcPr>
            <w:tcW w:w="798" w:type="dxa"/>
            <w:shd w:val="clear" w:color="auto" w:fill="auto"/>
            <w:noWrap/>
            <w:vAlign w:val="center"/>
          </w:tcPr>
          <w:p w14:paraId="28D12B8A" w14:textId="1C36C4C4" w:rsidR="00007991" w:rsidRPr="00007991" w:rsidRDefault="004031A9"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502%</w:t>
            </w:r>
          </w:p>
        </w:tc>
        <w:tc>
          <w:tcPr>
            <w:tcW w:w="798" w:type="dxa"/>
            <w:shd w:val="clear" w:color="auto" w:fill="auto"/>
            <w:noWrap/>
            <w:vAlign w:val="center"/>
          </w:tcPr>
          <w:p w14:paraId="7B80197B" w14:textId="2810DA04" w:rsidR="00007991" w:rsidRPr="00007991" w:rsidRDefault="00ED1FB6" w:rsidP="00007991">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397%</w:t>
            </w:r>
          </w:p>
        </w:tc>
      </w:tr>
    </w:tbl>
    <w:p w14:paraId="3F90A726" w14:textId="5F0A7BCE" w:rsidR="00CA0F3B" w:rsidRDefault="00CA0F3B" w:rsidP="006037CF">
      <w:pPr>
        <w:spacing w:line="240" w:lineRule="auto"/>
        <w:jc w:val="both"/>
        <w:rPr>
          <w:rFonts w:ascii="Arial" w:hAnsi="Arial" w:cs="Arial"/>
          <w:sz w:val="20"/>
          <w:szCs w:val="20"/>
        </w:rPr>
      </w:pPr>
      <w:r w:rsidRPr="00513190">
        <w:rPr>
          <w:rFonts w:ascii="Arial" w:hAnsi="Arial" w:cs="Arial"/>
          <w:sz w:val="20"/>
          <w:szCs w:val="20"/>
        </w:rPr>
        <w:t xml:space="preserve">Fuente: Elaboración a </w:t>
      </w:r>
      <w:r w:rsidR="000C5E06" w:rsidRPr="00513190">
        <w:rPr>
          <w:rFonts w:ascii="Arial" w:hAnsi="Arial" w:cs="Arial"/>
          <w:sz w:val="20"/>
          <w:szCs w:val="20"/>
        </w:rPr>
        <w:t xml:space="preserve">partir </w:t>
      </w:r>
      <w:r w:rsidR="000C5E06">
        <w:rPr>
          <w:rFonts w:ascii="Arial" w:hAnsi="Arial" w:cs="Arial"/>
          <w:sz w:val="20"/>
          <w:szCs w:val="20"/>
        </w:rPr>
        <w:t>de</w:t>
      </w:r>
      <w:r>
        <w:rPr>
          <w:rFonts w:ascii="Arial" w:hAnsi="Arial" w:cs="Arial"/>
          <w:sz w:val="20"/>
          <w:szCs w:val="20"/>
        </w:rPr>
        <w:t xml:space="preserve"> </w:t>
      </w:r>
      <w:r w:rsidRPr="00513190">
        <w:rPr>
          <w:rFonts w:ascii="Arial" w:hAnsi="Arial" w:cs="Arial"/>
          <w:sz w:val="20"/>
          <w:szCs w:val="20"/>
        </w:rPr>
        <w:t xml:space="preserve">matriz de gestión. Equipo GAMA. </w:t>
      </w:r>
      <w:r w:rsidR="00B814C5">
        <w:rPr>
          <w:rFonts w:ascii="Arial" w:hAnsi="Arial" w:cs="Arial"/>
          <w:sz w:val="20"/>
          <w:szCs w:val="20"/>
        </w:rPr>
        <w:t>Marzo 2025</w:t>
      </w:r>
    </w:p>
    <w:p w14:paraId="303C8247" w14:textId="735463C9" w:rsidR="004031A9" w:rsidRPr="004031A9" w:rsidRDefault="004031A9" w:rsidP="006037CF">
      <w:pPr>
        <w:spacing w:line="240" w:lineRule="auto"/>
        <w:jc w:val="both"/>
        <w:rPr>
          <w:rFonts w:ascii="Arial" w:hAnsi="Arial" w:cs="Arial"/>
          <w:b/>
          <w:sz w:val="20"/>
          <w:szCs w:val="20"/>
        </w:rPr>
      </w:pPr>
      <w:r w:rsidRPr="004031A9">
        <w:rPr>
          <w:rFonts w:ascii="Arial" w:hAnsi="Arial" w:cs="Arial"/>
          <w:b/>
        </w:rPr>
        <w:t>Ocupación Pediátrica</w:t>
      </w:r>
      <w:r w:rsidRPr="004031A9">
        <w:rPr>
          <w:rFonts w:ascii="Arial" w:hAnsi="Arial" w:cs="Arial"/>
          <w:b/>
          <w:sz w:val="20"/>
          <w:szCs w:val="20"/>
        </w:rPr>
        <w:t xml:space="preserve">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2"/>
        <w:gridCol w:w="798"/>
        <w:gridCol w:w="686"/>
        <w:gridCol w:w="698"/>
        <w:gridCol w:w="798"/>
        <w:gridCol w:w="798"/>
        <w:gridCol w:w="798"/>
      </w:tblGrid>
      <w:tr w:rsidR="004031A9" w:rsidRPr="00007991" w14:paraId="3831C1E7" w14:textId="77777777" w:rsidTr="003D218B">
        <w:trPr>
          <w:trHeight w:val="420"/>
          <w:tblHeader/>
        </w:trPr>
        <w:tc>
          <w:tcPr>
            <w:tcW w:w="4252" w:type="dxa"/>
            <w:vMerge w:val="restart"/>
            <w:shd w:val="clear" w:color="000000" w:fill="FFFFFF"/>
            <w:vAlign w:val="center"/>
            <w:hideMark/>
          </w:tcPr>
          <w:p w14:paraId="6F96E8C2" w14:textId="77777777" w:rsidR="004031A9" w:rsidRPr="00007991" w:rsidRDefault="004031A9" w:rsidP="003D218B">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t>PRESTADORES</w:t>
            </w:r>
          </w:p>
        </w:tc>
        <w:tc>
          <w:tcPr>
            <w:tcW w:w="1484" w:type="dxa"/>
            <w:gridSpan w:val="2"/>
            <w:shd w:val="clear" w:color="000000" w:fill="FFFFFF"/>
            <w:noWrap/>
            <w:vAlign w:val="center"/>
            <w:hideMark/>
          </w:tcPr>
          <w:p w14:paraId="0B6C3AFD"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521FAD96"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p>
        </w:tc>
        <w:tc>
          <w:tcPr>
            <w:tcW w:w="2294" w:type="dxa"/>
            <w:gridSpan w:val="3"/>
            <w:shd w:val="clear" w:color="000000" w:fill="FFFFFF"/>
            <w:noWrap/>
            <w:vAlign w:val="center"/>
            <w:hideMark/>
          </w:tcPr>
          <w:p w14:paraId="24533DBE"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28746B3B"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p>
        </w:tc>
        <w:tc>
          <w:tcPr>
            <w:tcW w:w="798" w:type="dxa"/>
            <w:vMerge w:val="restart"/>
            <w:shd w:val="clear" w:color="000000" w:fill="FFFFFF"/>
            <w:noWrap/>
            <w:vAlign w:val="center"/>
            <w:hideMark/>
          </w:tcPr>
          <w:p w14:paraId="15427BAC"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328F22AB"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p>
        </w:tc>
      </w:tr>
      <w:tr w:rsidR="004031A9" w:rsidRPr="00007991" w14:paraId="61E2ED56" w14:textId="77777777" w:rsidTr="003D218B">
        <w:trPr>
          <w:trHeight w:val="300"/>
          <w:tblHeader/>
        </w:trPr>
        <w:tc>
          <w:tcPr>
            <w:tcW w:w="4252" w:type="dxa"/>
            <w:vMerge/>
            <w:shd w:val="clear" w:color="000000" w:fill="FFFFFF"/>
            <w:noWrap/>
            <w:vAlign w:val="center"/>
            <w:hideMark/>
          </w:tcPr>
          <w:p w14:paraId="67E89534"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p>
        </w:tc>
        <w:tc>
          <w:tcPr>
            <w:tcW w:w="798" w:type="dxa"/>
            <w:shd w:val="clear" w:color="000000" w:fill="FFFFFF"/>
            <w:noWrap/>
            <w:vAlign w:val="center"/>
            <w:hideMark/>
          </w:tcPr>
          <w:p w14:paraId="60B0E75F"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86" w:type="dxa"/>
            <w:shd w:val="clear" w:color="000000" w:fill="FFFFFF"/>
            <w:noWrap/>
            <w:vAlign w:val="center"/>
            <w:hideMark/>
          </w:tcPr>
          <w:p w14:paraId="7DA90E89" w14:textId="437DC003" w:rsidR="004031A9" w:rsidRPr="00007991" w:rsidRDefault="00ED1FB6"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w:t>
            </w:r>
            <w:r w:rsidR="004031A9" w:rsidRPr="00007991">
              <w:rPr>
                <w:rFonts w:ascii="Arial" w:eastAsia="Times New Roman" w:hAnsi="Arial" w:cs="Arial"/>
                <w:b/>
                <w:bCs/>
                <w:color w:val="000000"/>
                <w:sz w:val="18"/>
                <w:szCs w:val="18"/>
                <w:lang w:val="es-CO" w:eastAsia="es-CO"/>
              </w:rPr>
              <w:t>ic</w:t>
            </w:r>
          </w:p>
        </w:tc>
        <w:tc>
          <w:tcPr>
            <w:tcW w:w="698" w:type="dxa"/>
            <w:shd w:val="clear" w:color="000000" w:fill="FFFFFF"/>
            <w:noWrap/>
            <w:vAlign w:val="center"/>
            <w:hideMark/>
          </w:tcPr>
          <w:p w14:paraId="599F949B"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798" w:type="dxa"/>
            <w:shd w:val="clear" w:color="000000" w:fill="FFFFFF"/>
            <w:noWrap/>
            <w:vAlign w:val="center"/>
            <w:hideMark/>
          </w:tcPr>
          <w:p w14:paraId="5A14DB71"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798" w:type="dxa"/>
            <w:shd w:val="clear" w:color="000000" w:fill="FFFFFF"/>
            <w:noWrap/>
            <w:vAlign w:val="center"/>
            <w:hideMark/>
          </w:tcPr>
          <w:p w14:paraId="6D3375C9"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798" w:type="dxa"/>
            <w:vMerge/>
            <w:shd w:val="clear" w:color="000000" w:fill="FFFFFF"/>
            <w:noWrap/>
            <w:vAlign w:val="center"/>
            <w:hideMark/>
          </w:tcPr>
          <w:p w14:paraId="6A3A83E6"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p>
        </w:tc>
      </w:tr>
      <w:tr w:rsidR="004031A9" w:rsidRPr="00007991" w14:paraId="430344C8" w14:textId="77777777" w:rsidTr="003D218B">
        <w:trPr>
          <w:trHeight w:val="300"/>
          <w:tblHeader/>
        </w:trPr>
        <w:tc>
          <w:tcPr>
            <w:tcW w:w="4252" w:type="dxa"/>
            <w:shd w:val="clear" w:color="000000" w:fill="FFFFFF"/>
            <w:noWrap/>
            <w:vAlign w:val="center"/>
            <w:hideMark/>
          </w:tcPr>
          <w:p w14:paraId="59B7F3D4" w14:textId="77777777" w:rsidR="004031A9" w:rsidRPr="00007991" w:rsidRDefault="004031A9" w:rsidP="003D218B">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 xml:space="preserve">Unidad de Servicios de Salud Tunal </w:t>
            </w:r>
          </w:p>
        </w:tc>
        <w:tc>
          <w:tcPr>
            <w:tcW w:w="798" w:type="dxa"/>
            <w:shd w:val="clear" w:color="auto" w:fill="auto"/>
            <w:noWrap/>
            <w:vAlign w:val="center"/>
          </w:tcPr>
          <w:p w14:paraId="0111E1F6" w14:textId="29F93A93" w:rsidR="004031A9" w:rsidRPr="00007991" w:rsidRDefault="004031A9"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686" w:type="dxa"/>
            <w:shd w:val="clear" w:color="auto" w:fill="auto"/>
            <w:noWrap/>
            <w:vAlign w:val="center"/>
          </w:tcPr>
          <w:p w14:paraId="26165AF5" w14:textId="693DD134" w:rsidR="004031A9" w:rsidRPr="00007991" w:rsidRDefault="004031A9"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698" w:type="dxa"/>
            <w:shd w:val="clear" w:color="auto" w:fill="auto"/>
            <w:noWrap/>
            <w:vAlign w:val="center"/>
          </w:tcPr>
          <w:p w14:paraId="42AC3283" w14:textId="17F0B77D" w:rsidR="004031A9" w:rsidRPr="00007991" w:rsidRDefault="004031A9"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60%</w:t>
            </w:r>
          </w:p>
        </w:tc>
        <w:tc>
          <w:tcPr>
            <w:tcW w:w="798" w:type="dxa"/>
            <w:shd w:val="clear" w:color="auto" w:fill="auto"/>
            <w:noWrap/>
            <w:vAlign w:val="center"/>
          </w:tcPr>
          <w:p w14:paraId="631A91D5" w14:textId="601D5144" w:rsidR="004031A9" w:rsidRPr="00007991" w:rsidRDefault="004031A9"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33%</w:t>
            </w:r>
          </w:p>
        </w:tc>
        <w:tc>
          <w:tcPr>
            <w:tcW w:w="798" w:type="dxa"/>
            <w:shd w:val="clear" w:color="auto" w:fill="auto"/>
            <w:noWrap/>
            <w:vAlign w:val="center"/>
          </w:tcPr>
          <w:p w14:paraId="0D59906B" w14:textId="7322A82E" w:rsidR="004031A9" w:rsidRPr="00007991" w:rsidRDefault="004031A9"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83%</w:t>
            </w:r>
          </w:p>
        </w:tc>
        <w:tc>
          <w:tcPr>
            <w:tcW w:w="798" w:type="dxa"/>
            <w:shd w:val="clear" w:color="auto" w:fill="auto"/>
            <w:noWrap/>
            <w:vAlign w:val="center"/>
          </w:tcPr>
          <w:p w14:paraId="40060BE6" w14:textId="33797B97" w:rsidR="004031A9" w:rsidRPr="00007991" w:rsidRDefault="00ED1FB6"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35%</w:t>
            </w:r>
          </w:p>
        </w:tc>
      </w:tr>
    </w:tbl>
    <w:p w14:paraId="748483E3" w14:textId="7C274E8B" w:rsidR="004031A9" w:rsidRDefault="004031A9" w:rsidP="006037CF">
      <w:pPr>
        <w:spacing w:line="240" w:lineRule="auto"/>
        <w:jc w:val="both"/>
        <w:rPr>
          <w:rFonts w:ascii="Arial" w:hAnsi="Arial" w:cs="Arial"/>
          <w:sz w:val="20"/>
          <w:szCs w:val="20"/>
        </w:rPr>
      </w:pPr>
    </w:p>
    <w:p w14:paraId="3B57C5D7" w14:textId="77777777" w:rsidR="00ED1FB6" w:rsidRPr="00ED1FB6" w:rsidRDefault="00ED1FB6" w:rsidP="00ED1FB6">
      <w:pPr>
        <w:spacing w:after="0" w:line="240" w:lineRule="auto"/>
        <w:jc w:val="both"/>
        <w:rPr>
          <w:rFonts w:ascii="Arial" w:hAnsi="Arial" w:cs="Arial"/>
        </w:rPr>
      </w:pPr>
      <w:r w:rsidRPr="00ED1FB6">
        <w:rPr>
          <w:rFonts w:ascii="Arial" w:hAnsi="Arial" w:cs="Arial"/>
        </w:rPr>
        <w:t xml:space="preserve">La IPS, cuenta con una capacidad instalada de 13 camillas para adultos y 1 camilla pediátrica, durante el recorrido por el servicio de Urgencias se evidencia se evidencia un mayor volumen de camillas y sillas en el servicio, donde el líder del servicio de Urgencias, refiere que se realizara una modificación a la capacidad instalada del servicio por </w:t>
      </w:r>
      <w:r w:rsidRPr="00ED1FB6">
        <w:rPr>
          <w:rFonts w:ascii="Arial" w:hAnsi="Arial" w:cs="Arial"/>
        </w:rPr>
        <w:lastRenderedPageBreak/>
        <w:t>reorganización del piso dos que cuenta con 7 camillas las cuales se habilitaran el RESP,con el objetivo de priorizar la atención de pacientes clasificados como triage II</w:t>
      </w:r>
    </w:p>
    <w:p w14:paraId="4D9268F0" w14:textId="25DD717E" w:rsidR="00F17C33" w:rsidRPr="00513190" w:rsidRDefault="006B7DE4" w:rsidP="006037CF">
      <w:pPr>
        <w:pStyle w:val="Ttulo1"/>
        <w:spacing w:line="240" w:lineRule="auto"/>
        <w:jc w:val="both"/>
        <w:rPr>
          <w:rFonts w:ascii="Arial" w:hAnsi="Arial" w:cs="Arial"/>
          <w:b/>
          <w:sz w:val="22"/>
          <w:szCs w:val="22"/>
        </w:rPr>
      </w:pPr>
      <w:r w:rsidRPr="00513190">
        <w:rPr>
          <w:rFonts w:ascii="Arial" w:hAnsi="Arial" w:cs="Arial"/>
          <w:b/>
          <w:sz w:val="22"/>
          <w:szCs w:val="22"/>
        </w:rPr>
        <w:t>Análisis de resultados de la estrategia</w:t>
      </w:r>
    </w:p>
    <w:p w14:paraId="53984B01" w14:textId="36E98438" w:rsidR="72E2511E" w:rsidRDefault="72E2511E" w:rsidP="006037CF">
      <w:pPr>
        <w:spacing w:line="240" w:lineRule="auto"/>
        <w:jc w:val="both"/>
        <w:rPr>
          <w:rFonts w:ascii="Arial" w:hAnsi="Arial" w:cs="Arial"/>
          <w:color w:val="FF0000"/>
        </w:rPr>
      </w:pPr>
    </w:p>
    <w:p w14:paraId="398DBD8A" w14:textId="77777777" w:rsidR="00ED1FB6" w:rsidRPr="00AD35C4" w:rsidRDefault="00ED1FB6" w:rsidP="00ED1FB6">
      <w:pPr>
        <w:pStyle w:val="Ttulo1"/>
        <w:jc w:val="both"/>
        <w:rPr>
          <w:rFonts w:ascii="Arial" w:hAnsi="Arial" w:cs="Arial"/>
          <w:b/>
          <w:color w:val="auto"/>
          <w:sz w:val="22"/>
          <w:szCs w:val="22"/>
        </w:rPr>
      </w:pPr>
      <w:r w:rsidRPr="00AD35C4">
        <w:rPr>
          <w:rFonts w:ascii="Arial" w:hAnsi="Arial" w:cs="Arial"/>
          <w:b/>
          <w:color w:val="auto"/>
          <w:sz w:val="22"/>
          <w:szCs w:val="22"/>
        </w:rPr>
        <w:t>Análisis de resultados de la estrategia</w:t>
      </w:r>
    </w:p>
    <w:p w14:paraId="0DAD280F" w14:textId="77777777" w:rsidR="00ED1FB6" w:rsidRDefault="00ED1FB6" w:rsidP="00ED1FB6">
      <w:pPr>
        <w:jc w:val="both"/>
        <w:rPr>
          <w:rFonts w:ascii="Arial" w:hAnsi="Arial" w:cs="Arial"/>
        </w:rPr>
      </w:pPr>
    </w:p>
    <w:p w14:paraId="194C92E8" w14:textId="77777777" w:rsidR="00ED1FB6" w:rsidRDefault="00ED1FB6" w:rsidP="00ED1FB6">
      <w:pPr>
        <w:spacing w:after="0"/>
        <w:jc w:val="both"/>
        <w:rPr>
          <w:rFonts w:ascii="Arial" w:hAnsi="Arial" w:cs="Arial"/>
        </w:rPr>
      </w:pPr>
      <w:r>
        <w:rPr>
          <w:rFonts w:ascii="Arial" w:hAnsi="Arial" w:cs="Arial"/>
        </w:rPr>
        <w:t>Durante el periodo de noviembre del 2024 al 31 de marzo del 2025</w:t>
      </w:r>
      <w:r w:rsidRPr="00AB1DC4">
        <w:rPr>
          <w:rFonts w:ascii="Arial" w:hAnsi="Arial" w:cs="Arial"/>
        </w:rPr>
        <w:t>, se realizaron visita</w:t>
      </w:r>
      <w:r>
        <w:rPr>
          <w:rFonts w:ascii="Arial" w:hAnsi="Arial" w:cs="Arial"/>
        </w:rPr>
        <w:t>s a la IPS y se identificaron:</w:t>
      </w:r>
    </w:p>
    <w:p w14:paraId="4976B1A5" w14:textId="1D13BD29" w:rsidR="00ED1FB6" w:rsidRPr="000C5E06" w:rsidRDefault="00ED1FB6" w:rsidP="00ED1FB6">
      <w:pPr>
        <w:spacing w:after="0"/>
        <w:jc w:val="both"/>
        <w:rPr>
          <w:rFonts w:ascii="Arial" w:hAnsi="Arial" w:cs="Arial"/>
        </w:rPr>
      </w:pPr>
      <w:r>
        <w:rPr>
          <w:rFonts w:ascii="Arial" w:hAnsi="Arial" w:cs="Arial"/>
        </w:rPr>
        <w:t>Total, de remisiones: 84</w:t>
      </w:r>
      <w:r w:rsidRPr="000C5E06">
        <w:rPr>
          <w:rFonts w:ascii="Arial" w:hAnsi="Arial" w:cs="Arial"/>
        </w:rPr>
        <w:t xml:space="preserve"> casos.</w:t>
      </w:r>
    </w:p>
    <w:p w14:paraId="6989E8B8" w14:textId="77777777" w:rsidR="00ED1FB6" w:rsidRPr="000C5E06" w:rsidRDefault="00ED1FB6" w:rsidP="00ED1FB6">
      <w:pPr>
        <w:spacing w:after="0" w:line="240" w:lineRule="auto"/>
        <w:jc w:val="both"/>
        <w:rPr>
          <w:rFonts w:ascii="Arial" w:hAnsi="Arial" w:cs="Arial"/>
        </w:rPr>
      </w:pPr>
      <w:r>
        <w:rPr>
          <w:rFonts w:ascii="Arial" w:hAnsi="Arial" w:cs="Arial"/>
        </w:rPr>
        <w:t>Total, de t</w:t>
      </w:r>
      <w:r w:rsidRPr="000C5E06">
        <w:rPr>
          <w:rFonts w:ascii="Arial" w:hAnsi="Arial" w:cs="Arial"/>
        </w:rPr>
        <w:t>raslados Redondos: 19 casos.</w:t>
      </w:r>
    </w:p>
    <w:p w14:paraId="6AB1DC9E" w14:textId="77777777" w:rsidR="00ED1FB6" w:rsidRPr="000C5E06" w:rsidRDefault="00ED1FB6" w:rsidP="00ED1FB6">
      <w:pPr>
        <w:spacing w:after="0" w:line="240" w:lineRule="auto"/>
        <w:jc w:val="both"/>
        <w:rPr>
          <w:rFonts w:ascii="Arial" w:hAnsi="Arial" w:cs="Arial"/>
        </w:rPr>
      </w:pPr>
      <w:r>
        <w:rPr>
          <w:rFonts w:ascii="Arial" w:hAnsi="Arial" w:cs="Arial"/>
        </w:rPr>
        <w:t xml:space="preserve">Total, de casos de </w:t>
      </w:r>
      <w:r w:rsidRPr="000C5E06">
        <w:rPr>
          <w:rFonts w:ascii="Arial" w:hAnsi="Arial" w:cs="Arial"/>
        </w:rPr>
        <w:t>PHD Efectivos: 6 casos.</w:t>
      </w:r>
      <w:r>
        <w:rPr>
          <w:rFonts w:ascii="Arial" w:hAnsi="Arial" w:cs="Arial"/>
        </w:rPr>
        <w:t xml:space="preserve">es es destacar que la IPS maneja el programa de expansión domiciliaria con la EAPB Capital Salud, lo que se evidencia un bajo volumen de pacientes de otras EAPB en trámite de remisión para manejo por PHD </w:t>
      </w:r>
    </w:p>
    <w:p w14:paraId="46E68185" w14:textId="54CB497A" w:rsidR="00ED1FB6" w:rsidRDefault="00ED1FB6" w:rsidP="00ED1FB6">
      <w:pPr>
        <w:spacing w:after="0" w:line="240" w:lineRule="auto"/>
        <w:jc w:val="both"/>
        <w:rPr>
          <w:rFonts w:ascii="Arial" w:hAnsi="Arial" w:cs="Arial"/>
        </w:rPr>
      </w:pPr>
      <w:r>
        <w:rPr>
          <w:rFonts w:ascii="Arial" w:hAnsi="Arial" w:cs="Arial"/>
        </w:rPr>
        <w:t>Total, de tramites de oxígenos: 0 casos, se evidencia no registro ya que la IPS reporta que desde el servicio de Urgencias no se reflejan casos para traite de oxigeno domiciliario, si no en los servicios de hospitalización. Todos los casos reportados por la IPS, s</w:t>
      </w:r>
      <w:r w:rsidRPr="00AB1DC4">
        <w:rPr>
          <w:rFonts w:ascii="Arial" w:hAnsi="Arial" w:cs="Arial"/>
        </w:rPr>
        <w:t xml:space="preserve">e gestionaron estos casos mediante correo electrónico y llamadas telefónicas a las distintas EAPB. </w:t>
      </w:r>
      <w:r>
        <w:rPr>
          <w:rFonts w:ascii="Arial" w:hAnsi="Arial" w:cs="Arial"/>
        </w:rPr>
        <w:t xml:space="preserve">Dando así una efectividad de 47%. </w:t>
      </w:r>
    </w:p>
    <w:p w14:paraId="219B6D02" w14:textId="77777777" w:rsidR="00ED1FB6" w:rsidRPr="00AB1DC4" w:rsidRDefault="00ED1FB6" w:rsidP="00ED1FB6">
      <w:pPr>
        <w:spacing w:after="0" w:line="240" w:lineRule="auto"/>
        <w:jc w:val="both"/>
        <w:rPr>
          <w:rFonts w:ascii="Arial" w:hAnsi="Arial" w:cs="Arial"/>
        </w:rPr>
      </w:pPr>
    </w:p>
    <w:p w14:paraId="14039C64" w14:textId="77777777" w:rsidR="00ED1FB6" w:rsidRPr="00AB1DC4" w:rsidRDefault="00ED1FB6" w:rsidP="00ED1FB6">
      <w:pPr>
        <w:jc w:val="both"/>
        <w:rPr>
          <w:rFonts w:ascii="Arial" w:hAnsi="Arial" w:cs="Arial"/>
          <w:b/>
        </w:rPr>
      </w:pPr>
      <w:r w:rsidRPr="00AB1DC4">
        <w:rPr>
          <w:rFonts w:ascii="Arial" w:hAnsi="Arial" w:cs="Arial"/>
          <w:b/>
        </w:rPr>
        <w:t>Análisis de la Gestión</w:t>
      </w:r>
    </w:p>
    <w:p w14:paraId="69937055" w14:textId="6127B04C" w:rsidR="00ED1FB6" w:rsidRPr="00AB1DC4" w:rsidRDefault="00ED1FB6" w:rsidP="00ED1FB6">
      <w:pPr>
        <w:jc w:val="both"/>
        <w:rPr>
          <w:rFonts w:ascii="Arial" w:hAnsi="Arial" w:cs="Arial"/>
        </w:rPr>
      </w:pPr>
      <w:r w:rsidRPr="00AB1DC4">
        <w:rPr>
          <w:rFonts w:ascii="Arial" w:hAnsi="Arial" w:cs="Arial"/>
        </w:rPr>
        <w:t>1. Gestión</w:t>
      </w:r>
      <w:r>
        <w:rPr>
          <w:rFonts w:ascii="Arial" w:hAnsi="Arial" w:cs="Arial"/>
        </w:rPr>
        <w:t xml:space="preserve"> de Remisiones: Se realizaron 84</w:t>
      </w:r>
      <w:r w:rsidRPr="00AB1DC4">
        <w:rPr>
          <w:rFonts w:ascii="Arial" w:hAnsi="Arial" w:cs="Arial"/>
        </w:rPr>
        <w:t xml:space="preserve"> gestiones de re</w:t>
      </w:r>
      <w:r>
        <w:rPr>
          <w:rFonts w:ascii="Arial" w:hAnsi="Arial" w:cs="Arial"/>
        </w:rPr>
        <w:t xml:space="preserve">misiones durante el mes de noviembre 2024 a marzo 2025, </w:t>
      </w:r>
    </w:p>
    <w:p w14:paraId="58495C12" w14:textId="77777777" w:rsidR="00ED1FB6" w:rsidRPr="00AB1DC4" w:rsidRDefault="00ED1FB6" w:rsidP="00ED1FB6">
      <w:pPr>
        <w:jc w:val="both"/>
        <w:rPr>
          <w:rFonts w:ascii="Arial" w:hAnsi="Arial" w:cs="Arial"/>
        </w:rPr>
      </w:pPr>
      <w:r w:rsidRPr="00AB1DC4">
        <w:rPr>
          <w:rFonts w:ascii="Arial" w:hAnsi="Arial" w:cs="Arial"/>
        </w:rPr>
        <w:t>2. Métodos de Gestión: Se utilizaron correo electrónico y llamadas telefónicas para gestionar los casos de remisiones. Sin e</w:t>
      </w:r>
      <w:r>
        <w:rPr>
          <w:rFonts w:ascii="Arial" w:hAnsi="Arial" w:cs="Arial"/>
        </w:rPr>
        <w:t xml:space="preserve">mbargo, se evidenció que las </w:t>
      </w:r>
      <w:r w:rsidRPr="00AB1DC4">
        <w:rPr>
          <w:rFonts w:ascii="Arial" w:hAnsi="Arial" w:cs="Arial"/>
        </w:rPr>
        <w:t>EAPB</w:t>
      </w:r>
      <w:r>
        <w:rPr>
          <w:rFonts w:ascii="Arial" w:hAnsi="Arial" w:cs="Arial"/>
        </w:rPr>
        <w:t xml:space="preserve"> Capital Salud Y compensar</w:t>
      </w:r>
      <w:r w:rsidRPr="00AB1DC4">
        <w:rPr>
          <w:rFonts w:ascii="Arial" w:hAnsi="Arial" w:cs="Arial"/>
        </w:rPr>
        <w:t xml:space="preserve"> no respondieron a las gestiones realizadas.</w:t>
      </w:r>
    </w:p>
    <w:p w14:paraId="115E0DA9" w14:textId="4D3CDD0E" w:rsidR="00ED1FB6" w:rsidRPr="00AB1DC4" w:rsidRDefault="00ED1FB6" w:rsidP="00ED1FB6">
      <w:pPr>
        <w:jc w:val="both"/>
        <w:rPr>
          <w:rFonts w:ascii="Arial" w:hAnsi="Arial" w:cs="Arial"/>
        </w:rPr>
      </w:pPr>
      <w:r w:rsidRPr="00AB1DC4">
        <w:rPr>
          <w:rFonts w:ascii="Arial" w:hAnsi="Arial" w:cs="Arial"/>
        </w:rPr>
        <w:t>3. Seguimiento de Casos: En el seguimiento d</w:t>
      </w:r>
      <w:r>
        <w:rPr>
          <w:rFonts w:ascii="Arial" w:hAnsi="Arial" w:cs="Arial"/>
        </w:rPr>
        <w:t xml:space="preserve">e los casos, se evidencia una efectividad del 47% con 41 casos efectivos de los 84 casos gestionados, esto da relación a la falta de disponibilidad de cama, o disponibilidad de especialidad lo que dificulta la remisión efectiva antes de las 24 horas evidencia en primer lugar la especialidad de medicina Interna, seguido del servicio de unidad de salud mental y por último la especialidad por oncología </w:t>
      </w:r>
    </w:p>
    <w:p w14:paraId="603ECE2E" w14:textId="77B9B3F7" w:rsidR="00ED1FB6" w:rsidRPr="00AB1DC4" w:rsidRDefault="00ED1FB6" w:rsidP="00ED1FB6">
      <w:pPr>
        <w:jc w:val="both"/>
        <w:rPr>
          <w:rFonts w:ascii="Arial" w:hAnsi="Arial" w:cs="Arial"/>
        </w:rPr>
      </w:pPr>
      <w:r w:rsidRPr="00AB1DC4">
        <w:rPr>
          <w:rFonts w:ascii="Arial" w:hAnsi="Arial" w:cs="Arial"/>
        </w:rPr>
        <w:t>4. Ca</w:t>
      </w:r>
      <w:r>
        <w:rPr>
          <w:rFonts w:ascii="Arial" w:hAnsi="Arial" w:cs="Arial"/>
        </w:rPr>
        <w:t>sos Críticos: Se identificaron 10</w:t>
      </w:r>
      <w:r w:rsidRPr="00AB1DC4">
        <w:rPr>
          <w:rFonts w:ascii="Arial" w:hAnsi="Arial" w:cs="Arial"/>
        </w:rPr>
        <w:t xml:space="preserve"> casos críticos que requirieron gestión directa en las vi</w:t>
      </w:r>
      <w:r>
        <w:rPr>
          <w:rFonts w:ascii="Arial" w:hAnsi="Arial" w:cs="Arial"/>
        </w:rPr>
        <w:t xml:space="preserve">sitas de seguimiento a las EAPB, los cuales la IPS dio egreso desde el servicio </w:t>
      </w:r>
      <w:r w:rsidR="006B33C9">
        <w:rPr>
          <w:rFonts w:ascii="Arial" w:hAnsi="Arial" w:cs="Arial"/>
        </w:rPr>
        <w:t>y en</w:t>
      </w:r>
      <w:r>
        <w:rPr>
          <w:rFonts w:ascii="Arial" w:hAnsi="Arial" w:cs="Arial"/>
        </w:rPr>
        <w:t xml:space="preserve"> </w:t>
      </w:r>
      <w:r w:rsidR="006B33C9">
        <w:rPr>
          <w:rFonts w:ascii="Arial" w:hAnsi="Arial" w:cs="Arial"/>
        </w:rPr>
        <w:t>otros casos</w:t>
      </w:r>
      <w:r>
        <w:rPr>
          <w:rFonts w:ascii="Arial" w:hAnsi="Arial" w:cs="Arial"/>
        </w:rPr>
        <w:t xml:space="preserve"> se dio salida voluntaria.</w:t>
      </w:r>
    </w:p>
    <w:p w14:paraId="6478A6FB" w14:textId="77777777" w:rsidR="00ED1FB6" w:rsidRPr="00AB1DC4" w:rsidRDefault="00ED1FB6" w:rsidP="00ED1FB6">
      <w:pPr>
        <w:jc w:val="both"/>
        <w:rPr>
          <w:rFonts w:ascii="Arial" w:hAnsi="Arial" w:cs="Arial"/>
          <w:b/>
        </w:rPr>
      </w:pPr>
      <w:r w:rsidRPr="00AB1DC4">
        <w:rPr>
          <w:rFonts w:ascii="Arial" w:hAnsi="Arial" w:cs="Arial"/>
          <w:b/>
        </w:rPr>
        <w:lastRenderedPageBreak/>
        <w:t>Conclusiones y Recomendaciones</w:t>
      </w:r>
    </w:p>
    <w:p w14:paraId="03AAD716" w14:textId="77777777" w:rsidR="00ED1FB6" w:rsidRPr="00AB1DC4" w:rsidRDefault="00ED1FB6" w:rsidP="00ED1FB6">
      <w:pPr>
        <w:jc w:val="both"/>
        <w:rPr>
          <w:rFonts w:ascii="Arial" w:hAnsi="Arial" w:cs="Arial"/>
        </w:rPr>
      </w:pPr>
      <w:r w:rsidRPr="00AB1DC4">
        <w:rPr>
          <w:rFonts w:ascii="Arial" w:hAnsi="Arial" w:cs="Arial"/>
        </w:rPr>
        <w:t xml:space="preserve">1. </w:t>
      </w:r>
      <w:r w:rsidRPr="00AB1DC4">
        <w:rPr>
          <w:rFonts w:ascii="Arial" w:hAnsi="Arial" w:cs="Arial"/>
          <w:b/>
        </w:rPr>
        <w:t>Mejora en la Comunicación</w:t>
      </w:r>
      <w:r w:rsidRPr="00AB1DC4">
        <w:rPr>
          <w:rFonts w:ascii="Arial" w:hAnsi="Arial" w:cs="Arial"/>
        </w:rPr>
        <w:t>: Es necesario mejorar la comunicación con las EAPB para garantizar que las gestiones de remisiones sean atendidas de manera oportuna.</w:t>
      </w:r>
    </w:p>
    <w:p w14:paraId="4C0A09AF" w14:textId="77777777" w:rsidR="00ED1FB6" w:rsidRPr="00AB1DC4" w:rsidRDefault="00ED1FB6" w:rsidP="00ED1FB6">
      <w:pPr>
        <w:jc w:val="both"/>
        <w:rPr>
          <w:rFonts w:ascii="Arial" w:hAnsi="Arial" w:cs="Arial"/>
        </w:rPr>
      </w:pPr>
      <w:r w:rsidRPr="00AB1DC4">
        <w:rPr>
          <w:rFonts w:ascii="Arial" w:hAnsi="Arial" w:cs="Arial"/>
        </w:rPr>
        <w:t xml:space="preserve">2. </w:t>
      </w:r>
      <w:r w:rsidRPr="00AB1DC4">
        <w:rPr>
          <w:rFonts w:ascii="Arial" w:hAnsi="Arial" w:cs="Arial"/>
          <w:b/>
        </w:rPr>
        <w:t>Seguimiento Permanente:</w:t>
      </w:r>
      <w:r w:rsidRPr="00AB1DC4">
        <w:rPr>
          <w:rFonts w:ascii="Arial" w:hAnsi="Arial" w:cs="Arial"/>
        </w:rPr>
        <w:t xml:space="preserve"> Es importante realizar un seguimiento permanente de los casos de remisiones para garantizar que sean resueltos de manera efectiva.</w:t>
      </w:r>
    </w:p>
    <w:p w14:paraId="38225C3C" w14:textId="77777777" w:rsidR="00ED1FB6" w:rsidRPr="00AB1DC4" w:rsidRDefault="00ED1FB6" w:rsidP="00ED1FB6">
      <w:pPr>
        <w:jc w:val="both"/>
        <w:rPr>
          <w:rFonts w:ascii="Arial" w:hAnsi="Arial" w:cs="Arial"/>
        </w:rPr>
      </w:pPr>
      <w:r w:rsidRPr="00AB1DC4">
        <w:rPr>
          <w:rFonts w:ascii="Arial" w:hAnsi="Arial" w:cs="Arial"/>
        </w:rPr>
        <w:t xml:space="preserve">3. </w:t>
      </w:r>
      <w:r w:rsidRPr="00AB1DC4">
        <w:rPr>
          <w:rFonts w:ascii="Arial" w:hAnsi="Arial" w:cs="Arial"/>
          <w:b/>
        </w:rPr>
        <w:t>Gestión Directa:</w:t>
      </w:r>
      <w:r w:rsidRPr="00AB1DC4">
        <w:rPr>
          <w:rFonts w:ascii="Arial" w:hAnsi="Arial" w:cs="Arial"/>
        </w:rPr>
        <w:t xml:space="preserve"> En casos críticos, es necesario realizar una gestión directa en las visitas de seguimiento a las EAPB para garantizar que se resuelvan de manera oportuna.</w:t>
      </w:r>
    </w:p>
    <w:p w14:paraId="378236AE" w14:textId="56C685FE" w:rsidR="00ED1FB6" w:rsidRDefault="00ED1FB6" w:rsidP="00ED1FB6">
      <w:pPr>
        <w:spacing w:line="240" w:lineRule="auto"/>
        <w:jc w:val="both"/>
        <w:rPr>
          <w:rFonts w:ascii="Arial" w:hAnsi="Arial" w:cs="Arial"/>
          <w:color w:val="FF0000"/>
        </w:rPr>
      </w:pPr>
      <w:r w:rsidRPr="00AB1DC4">
        <w:rPr>
          <w:rFonts w:ascii="Arial" w:hAnsi="Arial" w:cs="Arial"/>
        </w:rPr>
        <w:t>4. Análisis de Datos: Es importante realizar un análisis de datos para identificar patrones y tendencias en la gestión de remisiones y mejorar la eficien</w:t>
      </w:r>
      <w:r w:rsidR="009F34D3">
        <w:rPr>
          <w:rFonts w:ascii="Arial" w:hAnsi="Arial" w:cs="Arial"/>
        </w:rPr>
        <w:t xml:space="preserve">cia de las remisiones </w:t>
      </w:r>
    </w:p>
    <w:p w14:paraId="3EAC7837" w14:textId="798CBAAE" w:rsidR="00ED1FB6" w:rsidRDefault="00ED1FB6" w:rsidP="006037CF">
      <w:pPr>
        <w:spacing w:line="240" w:lineRule="auto"/>
        <w:jc w:val="both"/>
        <w:rPr>
          <w:rFonts w:ascii="Arial" w:hAnsi="Arial" w:cs="Arial"/>
          <w:color w:val="FF0000"/>
        </w:rPr>
      </w:pPr>
    </w:p>
    <w:p w14:paraId="4A85067C" w14:textId="77777777" w:rsidR="009F34D3" w:rsidRPr="00513190" w:rsidRDefault="009F34D3" w:rsidP="009F34D3">
      <w:pPr>
        <w:pStyle w:val="Ttulo1"/>
        <w:spacing w:line="240" w:lineRule="auto"/>
        <w:jc w:val="center"/>
        <w:rPr>
          <w:rFonts w:ascii="Arial" w:hAnsi="Arial" w:cs="Arial"/>
          <w:sz w:val="22"/>
          <w:szCs w:val="22"/>
        </w:rPr>
      </w:pPr>
      <w:r w:rsidRPr="00513190">
        <w:rPr>
          <w:rFonts w:ascii="Arial" w:hAnsi="Arial" w:cs="Arial"/>
          <w:b/>
          <w:bCs/>
          <w:sz w:val="22"/>
          <w:szCs w:val="22"/>
        </w:rPr>
        <w:t>Informe Ejecutivo Grupo de Acompañamiento y Monitoreo a la Atención - GAMA</w:t>
      </w:r>
    </w:p>
    <w:p w14:paraId="6C56A068" w14:textId="77777777" w:rsidR="009F34D3" w:rsidRPr="00513190" w:rsidRDefault="009F34D3" w:rsidP="009F34D3">
      <w:pPr>
        <w:pStyle w:val="Ttulo1"/>
        <w:spacing w:line="240" w:lineRule="auto"/>
        <w:jc w:val="center"/>
        <w:rPr>
          <w:rFonts w:ascii="Arial" w:hAnsi="Arial" w:cs="Arial"/>
          <w:sz w:val="22"/>
          <w:szCs w:val="22"/>
        </w:rPr>
      </w:pPr>
      <w:r w:rsidRPr="00513190">
        <w:rPr>
          <w:rFonts w:ascii="Arial" w:hAnsi="Arial" w:cs="Arial"/>
          <w:sz w:val="22"/>
          <w:szCs w:val="22"/>
        </w:rPr>
        <w:t>Referenciación de Servicios Urgencias y Hospitalización IPS Bogotá 2024</w:t>
      </w:r>
    </w:p>
    <w:p w14:paraId="52549C0F" w14:textId="77777777" w:rsidR="009F34D3" w:rsidRPr="00513190" w:rsidRDefault="009F34D3" w:rsidP="009F34D3">
      <w:pPr>
        <w:spacing w:line="240" w:lineRule="auto"/>
        <w:jc w:val="both"/>
        <w:rPr>
          <w:rFonts w:ascii="Arial" w:hAnsi="Arial" w:cs="Arial"/>
        </w:rPr>
      </w:pPr>
    </w:p>
    <w:p w14:paraId="12F3C30B" w14:textId="77777777" w:rsidR="009F34D3" w:rsidRPr="004B6EED" w:rsidRDefault="009F34D3" w:rsidP="009F34D3">
      <w:pPr>
        <w:spacing w:line="240" w:lineRule="auto"/>
        <w:rPr>
          <w:rFonts w:ascii="Arial" w:hAnsi="Arial" w:cs="Arial"/>
          <w:color w:val="FF0000"/>
          <w:sz w:val="24"/>
          <w:szCs w:val="24"/>
        </w:rPr>
      </w:pPr>
      <w:r w:rsidRPr="00513190">
        <w:rPr>
          <w:rFonts w:ascii="Arial" w:hAnsi="Arial" w:cs="Arial"/>
          <w:b/>
          <w:bCs/>
        </w:rPr>
        <w:t>Periodo Auditado</w:t>
      </w:r>
      <w:r w:rsidRPr="00513190">
        <w:rPr>
          <w:rFonts w:ascii="Arial" w:hAnsi="Arial" w:cs="Arial"/>
        </w:rPr>
        <w:t xml:space="preserve">: </w:t>
      </w:r>
      <w:r w:rsidRPr="004B6EED">
        <w:rPr>
          <w:rFonts w:ascii="Arial" w:hAnsi="Arial" w:cs="Arial"/>
          <w:sz w:val="24"/>
          <w:szCs w:val="24"/>
        </w:rPr>
        <w:t>8 de noviembre 2024</w:t>
      </w:r>
      <w:r>
        <w:rPr>
          <w:rFonts w:ascii="Arial" w:hAnsi="Arial" w:cs="Arial"/>
          <w:sz w:val="24"/>
          <w:szCs w:val="24"/>
        </w:rPr>
        <w:t xml:space="preserve"> al 30 de marzo del 2025 </w:t>
      </w:r>
    </w:p>
    <w:p w14:paraId="70268F07" w14:textId="5620FC89" w:rsidR="009F34D3" w:rsidRPr="00541E3D" w:rsidRDefault="009F34D3" w:rsidP="009F34D3">
      <w:pPr>
        <w:jc w:val="both"/>
        <w:rPr>
          <w:rFonts w:ascii="Arial" w:hAnsi="Arial" w:cs="Arial"/>
        </w:rPr>
      </w:pPr>
      <w:r>
        <w:rPr>
          <w:rFonts w:ascii="Arial" w:hAnsi="Arial" w:cs="Arial"/>
        </w:rPr>
        <w:t xml:space="preserve"> </w:t>
      </w:r>
    </w:p>
    <w:p w14:paraId="1249F3AF" w14:textId="3BBB9FF5" w:rsidR="009F34D3" w:rsidRPr="00541E3D" w:rsidRDefault="009F34D3" w:rsidP="009F34D3">
      <w:pPr>
        <w:jc w:val="both"/>
        <w:rPr>
          <w:rFonts w:ascii="Arial" w:hAnsi="Arial" w:cs="Arial"/>
        </w:rPr>
      </w:pPr>
      <w:r w:rsidRPr="00541E3D">
        <w:rPr>
          <w:rFonts w:ascii="Arial" w:hAnsi="Arial" w:cs="Arial"/>
          <w:b/>
          <w:bCs/>
        </w:rPr>
        <w:t>Nombre de la IPS</w:t>
      </w:r>
      <w:r w:rsidRPr="00541E3D">
        <w:rPr>
          <w:rFonts w:ascii="Arial" w:hAnsi="Arial" w:cs="Arial"/>
        </w:rPr>
        <w:t xml:space="preserve">: </w:t>
      </w:r>
      <w:r>
        <w:rPr>
          <w:rFonts w:ascii="Arial" w:hAnsi="Arial" w:cs="Arial"/>
        </w:rPr>
        <w:t xml:space="preserve"> Subred Integrada de Servicios de Salud Sur, </w:t>
      </w:r>
      <w:r w:rsidRPr="00541E3D">
        <w:rPr>
          <w:rFonts w:ascii="Arial" w:hAnsi="Arial" w:cs="Arial"/>
        </w:rPr>
        <w:t xml:space="preserve">UNIDAD DE SERVICIOS DE SALUD MEISEN - USSM </w:t>
      </w:r>
    </w:p>
    <w:p w14:paraId="0205CE58" w14:textId="1FB1AA1A" w:rsidR="009F34D3" w:rsidRDefault="009F34D3" w:rsidP="009F34D3">
      <w:pPr>
        <w:spacing w:line="240" w:lineRule="auto"/>
        <w:jc w:val="both"/>
        <w:rPr>
          <w:rFonts w:ascii="Arial" w:eastAsia="Arial" w:hAnsi="Arial" w:cs="Arial"/>
        </w:rPr>
      </w:pPr>
      <w:r w:rsidRPr="74B076EB">
        <w:rPr>
          <w:rFonts w:ascii="Arial" w:hAnsi="Arial" w:cs="Arial"/>
          <w:b/>
          <w:bCs/>
        </w:rPr>
        <w:t>Objetivo:</w:t>
      </w:r>
      <w:r w:rsidRPr="74B076EB">
        <w:rPr>
          <w:rFonts w:ascii="Arial" w:hAnsi="Arial" w:cs="Arial"/>
        </w:rPr>
        <w:t xml:space="preserve"> P</w:t>
      </w:r>
      <w:r w:rsidRPr="74B076EB">
        <w:rPr>
          <w:rFonts w:ascii="Arial" w:eastAsia="Arial" w:hAnsi="Arial" w:cs="Arial"/>
        </w:rPr>
        <w:t>resentar los resultados de las visitas de acompañamiento realizadas a las EPS e IPS que operan en e</w:t>
      </w:r>
      <w:r w:rsidR="00714445">
        <w:rPr>
          <w:rFonts w:ascii="Arial" w:eastAsia="Arial" w:hAnsi="Arial" w:cs="Arial"/>
        </w:rPr>
        <w:t>l D</w:t>
      </w:r>
      <w:r w:rsidRPr="74B076EB">
        <w:rPr>
          <w:rFonts w:ascii="Arial" w:eastAsia="Arial" w:hAnsi="Arial" w:cs="Arial"/>
        </w:rPr>
        <w:t xml:space="preserve">istrito </w:t>
      </w:r>
      <w:r w:rsidR="00714445">
        <w:rPr>
          <w:rFonts w:ascii="Arial" w:eastAsia="Arial" w:hAnsi="Arial" w:cs="Arial"/>
        </w:rPr>
        <w:t>C</w:t>
      </w:r>
      <w:r w:rsidRPr="74B076EB">
        <w:rPr>
          <w:rFonts w:ascii="Arial" w:eastAsia="Arial" w:hAnsi="Arial" w:cs="Arial"/>
        </w:rPr>
        <w:t>apital. Estas visitas buscan visibilizar la gestión en el marco del proceso de referencia y contrarreferencia, identificar áreas de mejora y destacar buenas prácticas que puedan servir como modelo para los demás actores involucrados en la atención de la población de Bogotá.</w:t>
      </w:r>
    </w:p>
    <w:p w14:paraId="33C9BFAA" w14:textId="77777777" w:rsidR="009F34D3" w:rsidRDefault="009F34D3" w:rsidP="009F34D3">
      <w:pPr>
        <w:spacing w:before="240" w:after="240" w:line="240" w:lineRule="auto"/>
        <w:jc w:val="both"/>
        <w:rPr>
          <w:rFonts w:ascii="Arial" w:eastAsia="Arial" w:hAnsi="Arial" w:cs="Arial"/>
        </w:rPr>
      </w:pPr>
      <w:r w:rsidRPr="74B076EB">
        <w:rPr>
          <w:rFonts w:ascii="Arial" w:eastAsia="Arial" w:hAnsi="Arial" w:cs="Arial"/>
        </w:rPr>
        <w:t>El propósito fundamental de la estrategia GAMA es el de brindar apoyo y orientación a los referentes encargados de estos procesos dentro del Sistema de Salud (EPS e IPS), fortaleciendo su capacidad de gestión.</w:t>
      </w:r>
    </w:p>
    <w:p w14:paraId="5DCAB15A" w14:textId="77777777" w:rsidR="009F34D3" w:rsidRDefault="009F34D3" w:rsidP="009F34D3">
      <w:pPr>
        <w:spacing w:before="240" w:after="240" w:line="240" w:lineRule="auto"/>
        <w:jc w:val="both"/>
      </w:pPr>
      <w:r w:rsidRPr="74B076EB">
        <w:rPr>
          <w:rFonts w:ascii="Arial" w:eastAsia="Arial" w:hAnsi="Arial" w:cs="Arial"/>
        </w:rPr>
        <w:t>A continuación, se exponen los resultados obtenidos a partir de las observaciones realizadas durante el acompañamiento.</w:t>
      </w:r>
    </w:p>
    <w:p w14:paraId="4402BD4F" w14:textId="77777777" w:rsidR="009F34D3" w:rsidRDefault="009F34D3" w:rsidP="009F34D3">
      <w:pPr>
        <w:pStyle w:val="Ttulo1"/>
        <w:spacing w:line="240" w:lineRule="auto"/>
        <w:jc w:val="both"/>
        <w:rPr>
          <w:rFonts w:ascii="Arial" w:hAnsi="Arial" w:cs="Arial"/>
          <w:sz w:val="22"/>
          <w:szCs w:val="22"/>
        </w:rPr>
      </w:pPr>
      <w:r w:rsidRPr="00513190">
        <w:rPr>
          <w:rFonts w:ascii="Arial" w:hAnsi="Arial" w:cs="Arial"/>
          <w:sz w:val="22"/>
          <w:szCs w:val="22"/>
        </w:rPr>
        <w:lastRenderedPageBreak/>
        <w:t>Variables de gestión:</w:t>
      </w:r>
    </w:p>
    <w:p w14:paraId="382563F4" w14:textId="77777777" w:rsidR="009F34D3" w:rsidRDefault="009F34D3" w:rsidP="009F34D3">
      <w:pPr>
        <w:pStyle w:val="Descripcin"/>
        <w:jc w:val="both"/>
        <w:rPr>
          <w:rFonts w:ascii="Arial" w:eastAsia="Arial" w:hAnsi="Arial" w:cs="Arial"/>
          <w:i w:val="0"/>
          <w:iCs w:val="0"/>
          <w:color w:val="auto"/>
          <w:sz w:val="22"/>
          <w:szCs w:val="22"/>
        </w:rPr>
      </w:pPr>
    </w:p>
    <w:p w14:paraId="0D7862D5" w14:textId="77777777" w:rsidR="009F34D3" w:rsidRPr="002C0BD0" w:rsidRDefault="009F34D3" w:rsidP="009F34D3">
      <w:pPr>
        <w:pStyle w:val="Descripcin"/>
        <w:jc w:val="both"/>
        <w:rPr>
          <w:rFonts w:ascii="Arial" w:eastAsia="Arial" w:hAnsi="Arial" w:cs="Arial"/>
          <w:i w:val="0"/>
          <w:iCs w:val="0"/>
          <w:color w:val="auto"/>
          <w:sz w:val="22"/>
          <w:szCs w:val="22"/>
        </w:rPr>
      </w:pPr>
      <w:r w:rsidRPr="002C0BD0">
        <w:rPr>
          <w:rFonts w:ascii="Arial" w:eastAsia="Arial" w:hAnsi="Arial" w:cs="Arial"/>
          <w:i w:val="0"/>
          <w:iCs w:val="0"/>
          <w:color w:val="auto"/>
          <w:sz w:val="22"/>
          <w:szCs w:val="22"/>
        </w:rPr>
        <w:t>A continuación, se detalla la distribución de los casos atendidos en la IPS como parte del acompañamiento realizado por GAMA. Estos casos corresponden a pacientes con necesidades de gestión para una atención integral, que se encuentran en los servicios de urgencias y han permanecido más de 24 horas esperando hospitalización, remisión integral o traslado redondo.</w:t>
      </w:r>
    </w:p>
    <w:p w14:paraId="5E743B07" w14:textId="77777777" w:rsidR="009F34D3"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color w:val="auto"/>
          <w:sz w:val="20"/>
          <w:szCs w:val="20"/>
        </w:rPr>
        <w:t>1</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casos</w:t>
      </w:r>
      <w:r>
        <w:rPr>
          <w:rFonts w:ascii="Arial" w:hAnsi="Arial" w:cs="Arial"/>
          <w:color w:val="auto"/>
          <w:sz w:val="20"/>
          <w:szCs w:val="20"/>
        </w:rPr>
        <w:t xml:space="preserve"> </w:t>
      </w:r>
      <w:r w:rsidRPr="00962479">
        <w:rPr>
          <w:rFonts w:ascii="Arial" w:hAnsi="Arial" w:cs="Arial"/>
          <w:color w:val="auto"/>
          <w:sz w:val="20"/>
          <w:szCs w:val="20"/>
        </w:rPr>
        <w:t xml:space="preserve">Acumulado de casos con Estancia Prolongada </w:t>
      </w:r>
      <w:r>
        <w:rPr>
          <w:rFonts w:ascii="Arial" w:hAnsi="Arial" w:cs="Arial"/>
          <w:color w:val="auto"/>
          <w:sz w:val="20"/>
          <w:szCs w:val="20"/>
        </w:rPr>
        <w:t>p</w:t>
      </w:r>
      <w:r w:rsidRPr="00513190">
        <w:rPr>
          <w:rFonts w:ascii="Arial" w:hAnsi="Arial" w:cs="Arial"/>
          <w:color w:val="auto"/>
          <w:sz w:val="20"/>
          <w:szCs w:val="20"/>
        </w:rPr>
        <w:t xml:space="preserve">or EAPB, </w:t>
      </w:r>
      <w:r>
        <w:rPr>
          <w:rFonts w:ascii="Arial" w:hAnsi="Arial" w:cs="Arial"/>
          <w:color w:val="auto"/>
          <w:sz w:val="20"/>
          <w:szCs w:val="20"/>
        </w:rPr>
        <w:t>por trimestre</w:t>
      </w:r>
    </w:p>
    <w:tbl>
      <w:tblPr>
        <w:tblW w:w="8874" w:type="dxa"/>
        <w:tblInd w:w="-10" w:type="dxa"/>
        <w:tblCellMar>
          <w:left w:w="70" w:type="dxa"/>
          <w:right w:w="70" w:type="dxa"/>
        </w:tblCellMar>
        <w:tblLook w:val="04A0" w:firstRow="1" w:lastRow="0" w:firstColumn="1" w:lastColumn="0" w:noHBand="0" w:noVBand="1"/>
      </w:tblPr>
      <w:tblGrid>
        <w:gridCol w:w="2857"/>
        <w:gridCol w:w="1015"/>
        <w:gridCol w:w="1130"/>
        <w:gridCol w:w="1290"/>
        <w:gridCol w:w="1451"/>
        <w:gridCol w:w="1131"/>
      </w:tblGrid>
      <w:tr w:rsidR="00714445" w:rsidRPr="00714445" w14:paraId="17924F72" w14:textId="77777777" w:rsidTr="002C467A">
        <w:trPr>
          <w:trHeight w:val="234"/>
        </w:trPr>
        <w:tc>
          <w:tcPr>
            <w:tcW w:w="2857"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510E0AF8"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EAPB / ASEGURADORA</w:t>
            </w:r>
          </w:p>
        </w:tc>
        <w:tc>
          <w:tcPr>
            <w:tcW w:w="2145" w:type="dxa"/>
            <w:gridSpan w:val="2"/>
            <w:tcBorders>
              <w:top w:val="single" w:sz="8" w:space="0" w:color="auto"/>
              <w:left w:val="nil"/>
              <w:bottom w:val="single" w:sz="8" w:space="0" w:color="auto"/>
              <w:right w:val="single" w:sz="8" w:space="0" w:color="000000"/>
            </w:tcBorders>
            <w:shd w:val="clear" w:color="000000" w:fill="FFFFFF"/>
            <w:noWrap/>
            <w:vAlign w:val="center"/>
            <w:hideMark/>
          </w:tcPr>
          <w:p w14:paraId="22C7B9DE"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Año 2024</w:t>
            </w:r>
          </w:p>
        </w:tc>
        <w:tc>
          <w:tcPr>
            <w:tcW w:w="3872" w:type="dxa"/>
            <w:gridSpan w:val="3"/>
            <w:tcBorders>
              <w:top w:val="single" w:sz="8" w:space="0" w:color="auto"/>
              <w:left w:val="nil"/>
              <w:bottom w:val="single" w:sz="8" w:space="0" w:color="auto"/>
              <w:right w:val="nil"/>
            </w:tcBorders>
            <w:shd w:val="clear" w:color="000000" w:fill="FFFFFF"/>
            <w:noWrap/>
            <w:vAlign w:val="center"/>
            <w:hideMark/>
          </w:tcPr>
          <w:p w14:paraId="63323118"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Año 2025</w:t>
            </w:r>
          </w:p>
        </w:tc>
      </w:tr>
      <w:tr w:rsidR="002C467A" w:rsidRPr="00714445" w14:paraId="4207B8D6" w14:textId="77777777" w:rsidTr="002C467A">
        <w:trPr>
          <w:trHeight w:val="234"/>
        </w:trPr>
        <w:tc>
          <w:tcPr>
            <w:tcW w:w="2857" w:type="dxa"/>
            <w:vMerge/>
            <w:tcBorders>
              <w:top w:val="single" w:sz="8" w:space="0" w:color="auto"/>
              <w:left w:val="single" w:sz="8" w:space="0" w:color="auto"/>
              <w:bottom w:val="single" w:sz="8" w:space="0" w:color="000000"/>
              <w:right w:val="single" w:sz="8" w:space="0" w:color="auto"/>
            </w:tcBorders>
            <w:vAlign w:val="center"/>
            <w:hideMark/>
          </w:tcPr>
          <w:p w14:paraId="62FE8734" w14:textId="77777777" w:rsidR="00714445" w:rsidRPr="00714445" w:rsidRDefault="00714445" w:rsidP="00714445">
            <w:pPr>
              <w:spacing w:after="0" w:line="240" w:lineRule="auto"/>
              <w:rPr>
                <w:rFonts w:ascii="Arial" w:eastAsia="Times New Roman" w:hAnsi="Arial" w:cs="Arial"/>
                <w:b/>
                <w:bCs/>
                <w:color w:val="000000"/>
                <w:sz w:val="18"/>
                <w:szCs w:val="18"/>
                <w:lang w:val="es-CO" w:eastAsia="es-CO"/>
              </w:rPr>
            </w:pPr>
          </w:p>
        </w:tc>
        <w:tc>
          <w:tcPr>
            <w:tcW w:w="1015" w:type="dxa"/>
            <w:tcBorders>
              <w:top w:val="nil"/>
              <w:left w:val="nil"/>
              <w:bottom w:val="single" w:sz="8" w:space="0" w:color="auto"/>
              <w:right w:val="single" w:sz="8" w:space="0" w:color="auto"/>
            </w:tcBorders>
            <w:shd w:val="clear" w:color="000000" w:fill="FFFFFF"/>
            <w:noWrap/>
            <w:vAlign w:val="center"/>
            <w:hideMark/>
          </w:tcPr>
          <w:p w14:paraId="5995B7F8"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nov</w:t>
            </w:r>
          </w:p>
        </w:tc>
        <w:tc>
          <w:tcPr>
            <w:tcW w:w="1130" w:type="dxa"/>
            <w:tcBorders>
              <w:top w:val="nil"/>
              <w:left w:val="nil"/>
              <w:bottom w:val="single" w:sz="8" w:space="0" w:color="auto"/>
              <w:right w:val="single" w:sz="8" w:space="0" w:color="auto"/>
            </w:tcBorders>
            <w:shd w:val="clear" w:color="000000" w:fill="FFFFFF"/>
            <w:noWrap/>
            <w:vAlign w:val="center"/>
            <w:hideMark/>
          </w:tcPr>
          <w:p w14:paraId="5FBF9C61"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dic</w:t>
            </w:r>
          </w:p>
        </w:tc>
        <w:tc>
          <w:tcPr>
            <w:tcW w:w="1290" w:type="dxa"/>
            <w:tcBorders>
              <w:top w:val="nil"/>
              <w:left w:val="nil"/>
              <w:bottom w:val="single" w:sz="8" w:space="0" w:color="auto"/>
              <w:right w:val="single" w:sz="8" w:space="0" w:color="auto"/>
            </w:tcBorders>
            <w:shd w:val="clear" w:color="000000" w:fill="FFFFFF"/>
            <w:noWrap/>
            <w:vAlign w:val="center"/>
            <w:hideMark/>
          </w:tcPr>
          <w:p w14:paraId="54DF15AC"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ene</w:t>
            </w:r>
          </w:p>
        </w:tc>
        <w:tc>
          <w:tcPr>
            <w:tcW w:w="1451" w:type="dxa"/>
            <w:tcBorders>
              <w:top w:val="nil"/>
              <w:left w:val="nil"/>
              <w:bottom w:val="single" w:sz="8" w:space="0" w:color="auto"/>
              <w:right w:val="single" w:sz="8" w:space="0" w:color="auto"/>
            </w:tcBorders>
            <w:shd w:val="clear" w:color="000000" w:fill="FFFFFF"/>
            <w:noWrap/>
            <w:vAlign w:val="center"/>
            <w:hideMark/>
          </w:tcPr>
          <w:p w14:paraId="0D4F388F"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feb</w:t>
            </w:r>
          </w:p>
        </w:tc>
        <w:tc>
          <w:tcPr>
            <w:tcW w:w="1130" w:type="dxa"/>
            <w:tcBorders>
              <w:top w:val="nil"/>
              <w:left w:val="nil"/>
              <w:bottom w:val="single" w:sz="8" w:space="0" w:color="auto"/>
              <w:right w:val="nil"/>
            </w:tcBorders>
            <w:shd w:val="clear" w:color="000000" w:fill="FFFFFF"/>
            <w:noWrap/>
            <w:vAlign w:val="center"/>
            <w:hideMark/>
          </w:tcPr>
          <w:p w14:paraId="33398DF5"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mar</w:t>
            </w:r>
          </w:p>
        </w:tc>
      </w:tr>
      <w:tr w:rsidR="002C467A" w:rsidRPr="00714445" w14:paraId="24435EC9"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3D4AB280"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FAMISANAR</w:t>
            </w:r>
          </w:p>
        </w:tc>
        <w:tc>
          <w:tcPr>
            <w:tcW w:w="1015" w:type="dxa"/>
            <w:tcBorders>
              <w:top w:val="nil"/>
              <w:left w:val="nil"/>
              <w:bottom w:val="single" w:sz="8" w:space="0" w:color="auto"/>
              <w:right w:val="single" w:sz="8" w:space="0" w:color="auto"/>
            </w:tcBorders>
            <w:shd w:val="clear" w:color="000000" w:fill="FFFFFF"/>
            <w:noWrap/>
            <w:vAlign w:val="center"/>
            <w:hideMark/>
          </w:tcPr>
          <w:p w14:paraId="75AE9A49"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130" w:type="dxa"/>
            <w:tcBorders>
              <w:top w:val="nil"/>
              <w:left w:val="nil"/>
              <w:bottom w:val="single" w:sz="8" w:space="0" w:color="auto"/>
              <w:right w:val="single" w:sz="8" w:space="0" w:color="auto"/>
            </w:tcBorders>
            <w:shd w:val="clear" w:color="000000" w:fill="FFFFFF"/>
            <w:noWrap/>
            <w:vAlign w:val="center"/>
            <w:hideMark/>
          </w:tcPr>
          <w:p w14:paraId="4661CECA"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5</w:t>
            </w:r>
          </w:p>
        </w:tc>
        <w:tc>
          <w:tcPr>
            <w:tcW w:w="1290" w:type="dxa"/>
            <w:tcBorders>
              <w:top w:val="nil"/>
              <w:left w:val="nil"/>
              <w:bottom w:val="single" w:sz="8" w:space="0" w:color="auto"/>
              <w:right w:val="single" w:sz="8" w:space="0" w:color="auto"/>
            </w:tcBorders>
            <w:shd w:val="clear" w:color="000000" w:fill="FFFFFF"/>
            <w:noWrap/>
            <w:vAlign w:val="center"/>
            <w:hideMark/>
          </w:tcPr>
          <w:p w14:paraId="3147075B"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451" w:type="dxa"/>
            <w:tcBorders>
              <w:top w:val="nil"/>
              <w:left w:val="nil"/>
              <w:bottom w:val="single" w:sz="8" w:space="0" w:color="auto"/>
              <w:right w:val="single" w:sz="8" w:space="0" w:color="auto"/>
            </w:tcBorders>
            <w:shd w:val="clear" w:color="000000" w:fill="FFFFFF"/>
            <w:noWrap/>
            <w:vAlign w:val="center"/>
            <w:hideMark/>
          </w:tcPr>
          <w:p w14:paraId="0CF1FE16"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3AAD452B"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r>
      <w:tr w:rsidR="002C467A" w:rsidRPr="00714445" w14:paraId="54E7FDA5"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47980888"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NUEVA EPS</w:t>
            </w:r>
          </w:p>
        </w:tc>
        <w:tc>
          <w:tcPr>
            <w:tcW w:w="1015" w:type="dxa"/>
            <w:tcBorders>
              <w:top w:val="nil"/>
              <w:left w:val="nil"/>
              <w:bottom w:val="single" w:sz="8" w:space="0" w:color="auto"/>
              <w:right w:val="single" w:sz="8" w:space="0" w:color="auto"/>
            </w:tcBorders>
            <w:shd w:val="clear" w:color="000000" w:fill="FFFFFF"/>
            <w:noWrap/>
            <w:vAlign w:val="center"/>
            <w:hideMark/>
          </w:tcPr>
          <w:p w14:paraId="2E8C1622"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c>
          <w:tcPr>
            <w:tcW w:w="1130" w:type="dxa"/>
            <w:tcBorders>
              <w:top w:val="nil"/>
              <w:left w:val="nil"/>
              <w:bottom w:val="single" w:sz="8" w:space="0" w:color="auto"/>
              <w:right w:val="single" w:sz="8" w:space="0" w:color="auto"/>
            </w:tcBorders>
            <w:shd w:val="clear" w:color="000000" w:fill="FFFFFF"/>
            <w:noWrap/>
            <w:vAlign w:val="center"/>
            <w:hideMark/>
          </w:tcPr>
          <w:p w14:paraId="4F39F031"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3</w:t>
            </w:r>
          </w:p>
        </w:tc>
        <w:tc>
          <w:tcPr>
            <w:tcW w:w="1290" w:type="dxa"/>
            <w:tcBorders>
              <w:top w:val="nil"/>
              <w:left w:val="nil"/>
              <w:bottom w:val="single" w:sz="8" w:space="0" w:color="auto"/>
              <w:right w:val="single" w:sz="8" w:space="0" w:color="auto"/>
            </w:tcBorders>
            <w:shd w:val="clear" w:color="000000" w:fill="FFFFFF"/>
            <w:noWrap/>
            <w:vAlign w:val="center"/>
            <w:hideMark/>
          </w:tcPr>
          <w:p w14:paraId="7CC0597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c>
          <w:tcPr>
            <w:tcW w:w="1451" w:type="dxa"/>
            <w:tcBorders>
              <w:top w:val="nil"/>
              <w:left w:val="nil"/>
              <w:bottom w:val="single" w:sz="8" w:space="0" w:color="auto"/>
              <w:right w:val="single" w:sz="8" w:space="0" w:color="auto"/>
            </w:tcBorders>
            <w:shd w:val="clear" w:color="000000" w:fill="FFFFFF"/>
            <w:noWrap/>
            <w:vAlign w:val="center"/>
            <w:hideMark/>
          </w:tcPr>
          <w:p w14:paraId="7A35505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6A5834A1"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10</w:t>
            </w:r>
          </w:p>
        </w:tc>
      </w:tr>
      <w:tr w:rsidR="002C467A" w:rsidRPr="00714445" w14:paraId="0C29B028"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62FA9821"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SANITAS</w:t>
            </w:r>
          </w:p>
        </w:tc>
        <w:tc>
          <w:tcPr>
            <w:tcW w:w="1015" w:type="dxa"/>
            <w:tcBorders>
              <w:top w:val="nil"/>
              <w:left w:val="nil"/>
              <w:bottom w:val="single" w:sz="8" w:space="0" w:color="auto"/>
              <w:right w:val="single" w:sz="8" w:space="0" w:color="auto"/>
            </w:tcBorders>
            <w:shd w:val="clear" w:color="000000" w:fill="FFFFFF"/>
            <w:noWrap/>
            <w:vAlign w:val="center"/>
            <w:hideMark/>
          </w:tcPr>
          <w:p w14:paraId="42AB0720"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130" w:type="dxa"/>
            <w:tcBorders>
              <w:top w:val="nil"/>
              <w:left w:val="nil"/>
              <w:bottom w:val="single" w:sz="8" w:space="0" w:color="auto"/>
              <w:right w:val="single" w:sz="8" w:space="0" w:color="auto"/>
            </w:tcBorders>
            <w:shd w:val="clear" w:color="000000" w:fill="FFFFFF"/>
            <w:noWrap/>
            <w:vAlign w:val="center"/>
            <w:hideMark/>
          </w:tcPr>
          <w:p w14:paraId="363D2800"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290" w:type="dxa"/>
            <w:tcBorders>
              <w:top w:val="nil"/>
              <w:left w:val="nil"/>
              <w:bottom w:val="single" w:sz="8" w:space="0" w:color="auto"/>
              <w:right w:val="single" w:sz="8" w:space="0" w:color="auto"/>
            </w:tcBorders>
            <w:shd w:val="clear" w:color="000000" w:fill="FFFFFF"/>
            <w:noWrap/>
            <w:vAlign w:val="center"/>
            <w:hideMark/>
          </w:tcPr>
          <w:p w14:paraId="63344584"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451" w:type="dxa"/>
            <w:tcBorders>
              <w:top w:val="nil"/>
              <w:left w:val="nil"/>
              <w:bottom w:val="single" w:sz="8" w:space="0" w:color="auto"/>
              <w:right w:val="single" w:sz="8" w:space="0" w:color="auto"/>
            </w:tcBorders>
            <w:shd w:val="clear" w:color="000000" w:fill="FFFFFF"/>
            <w:noWrap/>
            <w:vAlign w:val="center"/>
            <w:hideMark/>
          </w:tcPr>
          <w:p w14:paraId="675BB7A9"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44A1BF03"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r>
      <w:tr w:rsidR="002C467A" w:rsidRPr="00714445" w14:paraId="2CD514B3"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3657AEBF"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COMPENSAR</w:t>
            </w:r>
          </w:p>
        </w:tc>
        <w:tc>
          <w:tcPr>
            <w:tcW w:w="1015" w:type="dxa"/>
            <w:tcBorders>
              <w:top w:val="nil"/>
              <w:left w:val="nil"/>
              <w:bottom w:val="single" w:sz="8" w:space="0" w:color="auto"/>
              <w:right w:val="single" w:sz="8" w:space="0" w:color="auto"/>
            </w:tcBorders>
            <w:shd w:val="clear" w:color="000000" w:fill="FFFFFF"/>
            <w:noWrap/>
            <w:vAlign w:val="center"/>
            <w:hideMark/>
          </w:tcPr>
          <w:p w14:paraId="5CD7A269"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c>
          <w:tcPr>
            <w:tcW w:w="1130" w:type="dxa"/>
            <w:tcBorders>
              <w:top w:val="nil"/>
              <w:left w:val="nil"/>
              <w:bottom w:val="single" w:sz="8" w:space="0" w:color="auto"/>
              <w:right w:val="single" w:sz="8" w:space="0" w:color="auto"/>
            </w:tcBorders>
            <w:shd w:val="clear" w:color="000000" w:fill="FFFFFF"/>
            <w:noWrap/>
            <w:vAlign w:val="center"/>
            <w:hideMark/>
          </w:tcPr>
          <w:p w14:paraId="577E8BDB"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8</w:t>
            </w:r>
          </w:p>
        </w:tc>
        <w:tc>
          <w:tcPr>
            <w:tcW w:w="1290" w:type="dxa"/>
            <w:tcBorders>
              <w:top w:val="nil"/>
              <w:left w:val="nil"/>
              <w:bottom w:val="single" w:sz="8" w:space="0" w:color="auto"/>
              <w:right w:val="single" w:sz="8" w:space="0" w:color="auto"/>
            </w:tcBorders>
            <w:shd w:val="clear" w:color="000000" w:fill="FFFFFF"/>
            <w:noWrap/>
            <w:vAlign w:val="center"/>
            <w:hideMark/>
          </w:tcPr>
          <w:p w14:paraId="2CC8381C"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451" w:type="dxa"/>
            <w:tcBorders>
              <w:top w:val="nil"/>
              <w:left w:val="nil"/>
              <w:bottom w:val="single" w:sz="8" w:space="0" w:color="auto"/>
              <w:right w:val="single" w:sz="8" w:space="0" w:color="auto"/>
            </w:tcBorders>
            <w:shd w:val="clear" w:color="000000" w:fill="FFFFFF"/>
            <w:noWrap/>
            <w:vAlign w:val="center"/>
            <w:hideMark/>
          </w:tcPr>
          <w:p w14:paraId="181D6510"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3ABAD6F4"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r>
      <w:tr w:rsidR="002C467A" w:rsidRPr="00714445" w14:paraId="45896AA2"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0587EA80"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CAPITAL SALUD</w:t>
            </w:r>
          </w:p>
        </w:tc>
        <w:tc>
          <w:tcPr>
            <w:tcW w:w="1015" w:type="dxa"/>
            <w:tcBorders>
              <w:top w:val="nil"/>
              <w:left w:val="nil"/>
              <w:bottom w:val="single" w:sz="8" w:space="0" w:color="auto"/>
              <w:right w:val="single" w:sz="8" w:space="0" w:color="auto"/>
            </w:tcBorders>
            <w:shd w:val="clear" w:color="000000" w:fill="FFFFFF"/>
            <w:noWrap/>
            <w:vAlign w:val="center"/>
            <w:hideMark/>
          </w:tcPr>
          <w:p w14:paraId="4A3BF150"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130" w:type="dxa"/>
            <w:tcBorders>
              <w:top w:val="nil"/>
              <w:left w:val="nil"/>
              <w:bottom w:val="single" w:sz="8" w:space="0" w:color="auto"/>
              <w:right w:val="single" w:sz="8" w:space="0" w:color="auto"/>
            </w:tcBorders>
            <w:shd w:val="clear" w:color="000000" w:fill="FFFFFF"/>
            <w:noWrap/>
            <w:vAlign w:val="center"/>
            <w:hideMark/>
          </w:tcPr>
          <w:p w14:paraId="78A5687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8</w:t>
            </w:r>
          </w:p>
        </w:tc>
        <w:tc>
          <w:tcPr>
            <w:tcW w:w="1290" w:type="dxa"/>
            <w:tcBorders>
              <w:top w:val="nil"/>
              <w:left w:val="nil"/>
              <w:bottom w:val="single" w:sz="8" w:space="0" w:color="auto"/>
              <w:right w:val="single" w:sz="8" w:space="0" w:color="auto"/>
            </w:tcBorders>
            <w:shd w:val="clear" w:color="000000" w:fill="FFFFFF"/>
            <w:noWrap/>
            <w:vAlign w:val="center"/>
            <w:hideMark/>
          </w:tcPr>
          <w:p w14:paraId="7CA5BEB3"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11</w:t>
            </w:r>
          </w:p>
        </w:tc>
        <w:tc>
          <w:tcPr>
            <w:tcW w:w="1451" w:type="dxa"/>
            <w:tcBorders>
              <w:top w:val="nil"/>
              <w:left w:val="nil"/>
              <w:bottom w:val="single" w:sz="8" w:space="0" w:color="auto"/>
              <w:right w:val="single" w:sz="8" w:space="0" w:color="auto"/>
            </w:tcBorders>
            <w:shd w:val="clear" w:color="000000" w:fill="FFFFFF"/>
            <w:noWrap/>
            <w:vAlign w:val="center"/>
            <w:hideMark/>
          </w:tcPr>
          <w:p w14:paraId="7D91C3A6"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5</w:t>
            </w:r>
          </w:p>
        </w:tc>
        <w:tc>
          <w:tcPr>
            <w:tcW w:w="1130" w:type="dxa"/>
            <w:tcBorders>
              <w:top w:val="nil"/>
              <w:left w:val="nil"/>
              <w:bottom w:val="single" w:sz="8" w:space="0" w:color="auto"/>
              <w:right w:val="nil"/>
            </w:tcBorders>
            <w:shd w:val="clear" w:color="000000" w:fill="FFFFFF"/>
            <w:noWrap/>
            <w:vAlign w:val="center"/>
            <w:hideMark/>
          </w:tcPr>
          <w:p w14:paraId="5C0BA36D"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r>
      <w:tr w:rsidR="002C467A" w:rsidRPr="00714445" w14:paraId="7686622D"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43CCA11E"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OTRAS EPS ( FUERA DE BOGOTA )</w:t>
            </w:r>
          </w:p>
        </w:tc>
        <w:tc>
          <w:tcPr>
            <w:tcW w:w="1015" w:type="dxa"/>
            <w:tcBorders>
              <w:top w:val="nil"/>
              <w:left w:val="nil"/>
              <w:bottom w:val="single" w:sz="8" w:space="0" w:color="auto"/>
              <w:right w:val="single" w:sz="8" w:space="0" w:color="auto"/>
            </w:tcBorders>
            <w:shd w:val="clear" w:color="000000" w:fill="FFFFFF"/>
            <w:noWrap/>
            <w:vAlign w:val="center"/>
            <w:hideMark/>
          </w:tcPr>
          <w:p w14:paraId="1C4DD4B1"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single" w:sz="8" w:space="0" w:color="auto"/>
            </w:tcBorders>
            <w:shd w:val="clear" w:color="000000" w:fill="FFFFFF"/>
            <w:noWrap/>
            <w:vAlign w:val="center"/>
            <w:hideMark/>
          </w:tcPr>
          <w:p w14:paraId="70E54724"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c>
          <w:tcPr>
            <w:tcW w:w="1290" w:type="dxa"/>
            <w:tcBorders>
              <w:top w:val="nil"/>
              <w:left w:val="nil"/>
              <w:bottom w:val="single" w:sz="8" w:space="0" w:color="auto"/>
              <w:right w:val="single" w:sz="8" w:space="0" w:color="auto"/>
            </w:tcBorders>
            <w:shd w:val="clear" w:color="000000" w:fill="FFFFFF"/>
            <w:noWrap/>
            <w:vAlign w:val="center"/>
            <w:hideMark/>
          </w:tcPr>
          <w:p w14:paraId="26E71CCD"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451" w:type="dxa"/>
            <w:tcBorders>
              <w:top w:val="nil"/>
              <w:left w:val="nil"/>
              <w:bottom w:val="single" w:sz="8" w:space="0" w:color="auto"/>
              <w:right w:val="single" w:sz="8" w:space="0" w:color="auto"/>
            </w:tcBorders>
            <w:shd w:val="clear" w:color="000000" w:fill="FFFFFF"/>
            <w:noWrap/>
            <w:vAlign w:val="center"/>
            <w:hideMark/>
          </w:tcPr>
          <w:p w14:paraId="0B48AD8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7E35F1B3"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r>
      <w:tr w:rsidR="002C467A" w:rsidRPr="00714445" w14:paraId="6C814432" w14:textId="77777777" w:rsidTr="002C467A">
        <w:trPr>
          <w:trHeight w:val="234"/>
        </w:trPr>
        <w:tc>
          <w:tcPr>
            <w:tcW w:w="2857" w:type="dxa"/>
            <w:tcBorders>
              <w:top w:val="nil"/>
              <w:left w:val="single" w:sz="8" w:space="0" w:color="auto"/>
              <w:bottom w:val="single" w:sz="8" w:space="0" w:color="auto"/>
              <w:right w:val="single" w:sz="8" w:space="0" w:color="auto"/>
            </w:tcBorders>
            <w:shd w:val="clear" w:color="000000" w:fill="FFFFFF"/>
            <w:noWrap/>
            <w:vAlign w:val="center"/>
            <w:hideMark/>
          </w:tcPr>
          <w:p w14:paraId="1C7145D2" w14:textId="77777777" w:rsidR="00714445" w:rsidRPr="00714445" w:rsidRDefault="00714445" w:rsidP="00714445">
            <w:pPr>
              <w:spacing w:after="0" w:line="240" w:lineRule="auto"/>
              <w:jc w:val="center"/>
              <w:rPr>
                <w:rFonts w:ascii="Arial" w:eastAsia="Times New Roman" w:hAnsi="Arial" w:cs="Arial"/>
                <w:b/>
                <w:bCs/>
                <w:color w:val="000000"/>
                <w:sz w:val="18"/>
                <w:szCs w:val="18"/>
                <w:lang w:val="es-CO" w:eastAsia="es-CO"/>
              </w:rPr>
            </w:pPr>
            <w:r w:rsidRPr="00714445">
              <w:rPr>
                <w:rFonts w:ascii="Arial" w:eastAsia="Times New Roman" w:hAnsi="Arial" w:cs="Arial"/>
                <w:b/>
                <w:bCs/>
                <w:color w:val="000000"/>
                <w:sz w:val="18"/>
                <w:szCs w:val="18"/>
                <w:lang w:val="es-CO" w:eastAsia="es-CO"/>
              </w:rPr>
              <w:t>SALUD TOTAL</w:t>
            </w:r>
          </w:p>
        </w:tc>
        <w:tc>
          <w:tcPr>
            <w:tcW w:w="1015" w:type="dxa"/>
            <w:tcBorders>
              <w:top w:val="nil"/>
              <w:left w:val="nil"/>
              <w:bottom w:val="single" w:sz="8" w:space="0" w:color="auto"/>
              <w:right w:val="single" w:sz="8" w:space="0" w:color="auto"/>
            </w:tcBorders>
            <w:shd w:val="clear" w:color="000000" w:fill="FFFFFF"/>
            <w:noWrap/>
            <w:vAlign w:val="center"/>
            <w:hideMark/>
          </w:tcPr>
          <w:p w14:paraId="40904B4D"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single" w:sz="8" w:space="0" w:color="auto"/>
            </w:tcBorders>
            <w:shd w:val="clear" w:color="000000" w:fill="FFFFFF"/>
            <w:noWrap/>
            <w:vAlign w:val="center"/>
            <w:hideMark/>
          </w:tcPr>
          <w:p w14:paraId="7AA5A3C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3</w:t>
            </w:r>
          </w:p>
        </w:tc>
        <w:tc>
          <w:tcPr>
            <w:tcW w:w="1290" w:type="dxa"/>
            <w:tcBorders>
              <w:top w:val="nil"/>
              <w:left w:val="nil"/>
              <w:bottom w:val="single" w:sz="8" w:space="0" w:color="auto"/>
              <w:right w:val="single" w:sz="8" w:space="0" w:color="auto"/>
            </w:tcBorders>
            <w:shd w:val="clear" w:color="000000" w:fill="FFFFFF"/>
            <w:noWrap/>
            <w:vAlign w:val="center"/>
            <w:hideMark/>
          </w:tcPr>
          <w:p w14:paraId="3F89358E"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1</w:t>
            </w:r>
          </w:p>
        </w:tc>
        <w:tc>
          <w:tcPr>
            <w:tcW w:w="1451" w:type="dxa"/>
            <w:tcBorders>
              <w:top w:val="nil"/>
              <w:left w:val="nil"/>
              <w:bottom w:val="single" w:sz="8" w:space="0" w:color="auto"/>
              <w:right w:val="single" w:sz="8" w:space="0" w:color="auto"/>
            </w:tcBorders>
            <w:shd w:val="clear" w:color="000000" w:fill="FFFFFF"/>
            <w:noWrap/>
            <w:vAlign w:val="center"/>
            <w:hideMark/>
          </w:tcPr>
          <w:p w14:paraId="0DD852D8"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0</w:t>
            </w:r>
          </w:p>
        </w:tc>
        <w:tc>
          <w:tcPr>
            <w:tcW w:w="1130" w:type="dxa"/>
            <w:tcBorders>
              <w:top w:val="nil"/>
              <w:left w:val="nil"/>
              <w:bottom w:val="single" w:sz="8" w:space="0" w:color="auto"/>
              <w:right w:val="nil"/>
            </w:tcBorders>
            <w:shd w:val="clear" w:color="000000" w:fill="FFFFFF"/>
            <w:noWrap/>
            <w:vAlign w:val="center"/>
            <w:hideMark/>
          </w:tcPr>
          <w:p w14:paraId="3EEEDC2B" w14:textId="77777777" w:rsidR="00714445" w:rsidRPr="00714445" w:rsidRDefault="00714445" w:rsidP="00714445">
            <w:pPr>
              <w:spacing w:after="0" w:line="240" w:lineRule="auto"/>
              <w:jc w:val="center"/>
              <w:rPr>
                <w:rFonts w:ascii="Arial" w:eastAsia="Times New Roman" w:hAnsi="Arial" w:cs="Arial"/>
                <w:color w:val="000000"/>
                <w:sz w:val="18"/>
                <w:szCs w:val="18"/>
                <w:lang w:val="es-CO" w:eastAsia="es-CO"/>
              </w:rPr>
            </w:pPr>
            <w:r w:rsidRPr="00714445">
              <w:rPr>
                <w:rFonts w:ascii="Arial" w:eastAsia="Times New Roman" w:hAnsi="Arial" w:cs="Arial"/>
                <w:color w:val="000000"/>
                <w:sz w:val="18"/>
                <w:szCs w:val="18"/>
                <w:lang w:val="es-CO" w:eastAsia="es-CO"/>
              </w:rPr>
              <w:t>2</w:t>
            </w:r>
          </w:p>
        </w:tc>
      </w:tr>
    </w:tbl>
    <w:p w14:paraId="15804841" w14:textId="77777777" w:rsidR="002C467A" w:rsidRDefault="002C467A" w:rsidP="009F34D3">
      <w:pPr>
        <w:spacing w:line="240" w:lineRule="auto"/>
        <w:jc w:val="both"/>
        <w:rPr>
          <w:rFonts w:ascii="Arial" w:hAnsi="Arial" w:cs="Arial"/>
          <w:sz w:val="20"/>
          <w:szCs w:val="20"/>
        </w:rPr>
      </w:pPr>
    </w:p>
    <w:p w14:paraId="31AAAE1B" w14:textId="11C3898B" w:rsidR="009F34D3" w:rsidRDefault="009F34D3" w:rsidP="009F34D3">
      <w:pPr>
        <w:spacing w:line="240" w:lineRule="auto"/>
        <w:jc w:val="both"/>
        <w:rPr>
          <w:rFonts w:ascii="Arial" w:hAnsi="Arial" w:cs="Arial"/>
          <w:sz w:val="20"/>
          <w:szCs w:val="20"/>
        </w:rPr>
      </w:pPr>
      <w:r w:rsidRPr="00513190">
        <w:rPr>
          <w:rFonts w:ascii="Arial" w:hAnsi="Arial" w:cs="Arial"/>
          <w:sz w:val="20"/>
          <w:szCs w:val="20"/>
        </w:rPr>
        <w:t xml:space="preserve">Fuente: Elaboración a partir de actas de seguimiento y matriz de gestión. Equipo GAMA </w:t>
      </w:r>
      <w:r>
        <w:rPr>
          <w:rFonts w:ascii="Arial" w:hAnsi="Arial" w:cs="Arial"/>
          <w:sz w:val="20"/>
          <w:szCs w:val="20"/>
        </w:rPr>
        <w:t>30 marzo</w:t>
      </w:r>
      <w:r w:rsidRPr="00513190">
        <w:rPr>
          <w:rFonts w:ascii="Arial" w:hAnsi="Arial" w:cs="Arial"/>
          <w:sz w:val="20"/>
          <w:szCs w:val="20"/>
        </w:rPr>
        <w:t xml:space="preserve"> 202</w:t>
      </w:r>
      <w:r>
        <w:rPr>
          <w:rFonts w:ascii="Arial" w:hAnsi="Arial" w:cs="Arial"/>
          <w:sz w:val="20"/>
          <w:szCs w:val="20"/>
        </w:rPr>
        <w:t>5</w:t>
      </w:r>
    </w:p>
    <w:p w14:paraId="7BE6120E" w14:textId="6A53596A" w:rsidR="009F34D3" w:rsidRPr="00C47E03" w:rsidRDefault="003A0488" w:rsidP="009F34D3">
      <w:pPr>
        <w:spacing w:after="0" w:line="240" w:lineRule="auto"/>
        <w:jc w:val="both"/>
        <w:rPr>
          <w:rFonts w:ascii="Arial" w:eastAsia="Arial" w:hAnsi="Arial" w:cs="Arial"/>
        </w:rPr>
      </w:pPr>
      <w:r>
        <w:rPr>
          <w:rFonts w:ascii="Arial" w:eastAsia="Arial" w:hAnsi="Arial" w:cs="Arial"/>
        </w:rPr>
        <w:t>R</w:t>
      </w:r>
      <w:r w:rsidRPr="00C47E03">
        <w:rPr>
          <w:rFonts w:ascii="Arial" w:eastAsia="Arial" w:hAnsi="Arial" w:cs="Arial"/>
        </w:rPr>
        <w:t>esultados</w:t>
      </w:r>
      <w:r w:rsidR="009F34D3" w:rsidRPr="00C47E03">
        <w:rPr>
          <w:rFonts w:ascii="Arial" w:eastAsia="Arial" w:hAnsi="Arial" w:cs="Arial"/>
        </w:rPr>
        <w:t xml:space="preserve"> del Acompañamiento</w:t>
      </w:r>
    </w:p>
    <w:p w14:paraId="444F9188" w14:textId="77777777" w:rsidR="009F34D3" w:rsidRPr="00C47E03" w:rsidRDefault="009F34D3" w:rsidP="009F34D3">
      <w:pPr>
        <w:spacing w:after="0" w:line="240" w:lineRule="auto"/>
        <w:jc w:val="both"/>
        <w:rPr>
          <w:rFonts w:ascii="Arial" w:eastAsia="Arial" w:hAnsi="Arial" w:cs="Arial"/>
        </w:rPr>
      </w:pPr>
    </w:p>
    <w:p w14:paraId="3B8EDE5B" w14:textId="302E3D93"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xml:space="preserve">Durante los 5 meses de acompañamiento por el </w:t>
      </w:r>
      <w:r w:rsidR="002C467A">
        <w:rPr>
          <w:rFonts w:ascii="Arial" w:eastAsia="Arial" w:hAnsi="Arial" w:cs="Arial"/>
        </w:rPr>
        <w:t>GRUPO GAMA, se identificaron 77</w:t>
      </w:r>
      <w:r w:rsidRPr="00C47E03">
        <w:rPr>
          <w:rFonts w:ascii="Arial" w:eastAsia="Arial" w:hAnsi="Arial" w:cs="Arial"/>
        </w:rPr>
        <w:t xml:space="preserve"> casos de usuarios que se encontraban en espera de respuesta de un trámite administrativo.</w:t>
      </w:r>
    </w:p>
    <w:p w14:paraId="72F51BA0" w14:textId="77777777" w:rsidR="009F34D3" w:rsidRPr="00C47E03" w:rsidRDefault="009F34D3" w:rsidP="009F34D3">
      <w:pPr>
        <w:spacing w:after="0" w:line="240" w:lineRule="auto"/>
        <w:jc w:val="both"/>
        <w:rPr>
          <w:rFonts w:ascii="Arial" w:eastAsia="Arial" w:hAnsi="Arial" w:cs="Arial"/>
        </w:rPr>
      </w:pPr>
    </w:p>
    <w:p w14:paraId="4031CFC5" w14:textId="30F4E4CE" w:rsidR="009F34D3" w:rsidRPr="00C47E03" w:rsidRDefault="002C467A" w:rsidP="009F34D3">
      <w:pPr>
        <w:spacing w:after="0" w:line="240" w:lineRule="auto"/>
        <w:jc w:val="both"/>
        <w:rPr>
          <w:rFonts w:ascii="Arial" w:eastAsia="Arial" w:hAnsi="Arial" w:cs="Arial"/>
        </w:rPr>
      </w:pPr>
      <w:r>
        <w:rPr>
          <w:rFonts w:ascii="Arial" w:eastAsia="Arial" w:hAnsi="Arial" w:cs="Arial"/>
        </w:rPr>
        <w:t xml:space="preserve">Distribución de Casos por mes con mayores casos </w:t>
      </w:r>
    </w:p>
    <w:p w14:paraId="51FCA224" w14:textId="18BB914A" w:rsidR="009F34D3" w:rsidRPr="00C47E03" w:rsidRDefault="009F34D3" w:rsidP="009F34D3">
      <w:pPr>
        <w:spacing w:after="0" w:line="240" w:lineRule="auto"/>
        <w:jc w:val="both"/>
        <w:rPr>
          <w:rFonts w:ascii="Arial" w:eastAsia="Arial" w:hAnsi="Arial" w:cs="Arial"/>
        </w:rPr>
      </w:pPr>
    </w:p>
    <w:p w14:paraId="63E5164B" w14:textId="0B989AAD" w:rsidR="009F34D3" w:rsidRPr="00C47E03" w:rsidRDefault="002C467A" w:rsidP="009F34D3">
      <w:pPr>
        <w:spacing w:after="0" w:line="240" w:lineRule="auto"/>
        <w:jc w:val="both"/>
        <w:rPr>
          <w:rFonts w:ascii="Arial" w:eastAsia="Arial" w:hAnsi="Arial" w:cs="Arial"/>
        </w:rPr>
      </w:pPr>
      <w:r>
        <w:rPr>
          <w:rFonts w:ascii="Arial" w:eastAsia="Arial" w:hAnsi="Arial" w:cs="Arial"/>
        </w:rPr>
        <w:t>- diciembre 2024: 30</w:t>
      </w:r>
      <w:r w:rsidR="009F34D3" w:rsidRPr="00C47E03">
        <w:rPr>
          <w:rFonts w:ascii="Arial" w:eastAsia="Arial" w:hAnsi="Arial" w:cs="Arial"/>
        </w:rPr>
        <w:t xml:space="preserve"> casos</w:t>
      </w:r>
    </w:p>
    <w:p w14:paraId="66952591" w14:textId="270B8CBB" w:rsidR="009F34D3" w:rsidRPr="00C47E03" w:rsidRDefault="002C467A" w:rsidP="009F34D3">
      <w:pPr>
        <w:spacing w:after="0" w:line="240" w:lineRule="auto"/>
        <w:jc w:val="both"/>
        <w:rPr>
          <w:rFonts w:ascii="Arial" w:eastAsia="Arial" w:hAnsi="Arial" w:cs="Arial"/>
        </w:rPr>
      </w:pPr>
      <w:r>
        <w:rPr>
          <w:rFonts w:ascii="Arial" w:eastAsia="Arial" w:hAnsi="Arial" w:cs="Arial"/>
        </w:rPr>
        <w:t>- enero 2025: 17</w:t>
      </w:r>
      <w:r w:rsidR="009F34D3" w:rsidRPr="00C47E03">
        <w:rPr>
          <w:rFonts w:ascii="Arial" w:eastAsia="Arial" w:hAnsi="Arial" w:cs="Arial"/>
        </w:rPr>
        <w:t xml:space="preserve"> casos</w:t>
      </w:r>
    </w:p>
    <w:p w14:paraId="02CF2237" w14:textId="3DAED478" w:rsidR="009F34D3" w:rsidRPr="00C47E03" w:rsidRDefault="002C467A" w:rsidP="009F34D3">
      <w:pPr>
        <w:spacing w:after="0" w:line="240" w:lineRule="auto"/>
        <w:jc w:val="both"/>
        <w:rPr>
          <w:rFonts w:ascii="Arial" w:eastAsia="Arial" w:hAnsi="Arial" w:cs="Arial"/>
        </w:rPr>
      </w:pPr>
      <w:r>
        <w:rPr>
          <w:rFonts w:ascii="Arial" w:eastAsia="Arial" w:hAnsi="Arial" w:cs="Arial"/>
        </w:rPr>
        <w:t>- marzo 2025: 18</w:t>
      </w:r>
      <w:r w:rsidR="009F34D3" w:rsidRPr="00C47E03">
        <w:rPr>
          <w:rFonts w:ascii="Arial" w:eastAsia="Arial" w:hAnsi="Arial" w:cs="Arial"/>
        </w:rPr>
        <w:t xml:space="preserve"> casos</w:t>
      </w:r>
    </w:p>
    <w:p w14:paraId="5F605917" w14:textId="39942D0D" w:rsidR="009F34D3" w:rsidRDefault="002C467A" w:rsidP="009F34D3">
      <w:pPr>
        <w:spacing w:after="0" w:line="240" w:lineRule="auto"/>
        <w:jc w:val="both"/>
        <w:rPr>
          <w:rFonts w:ascii="Arial" w:eastAsia="Arial" w:hAnsi="Arial" w:cs="Arial"/>
        </w:rPr>
      </w:pPr>
      <w:r>
        <w:rPr>
          <w:rFonts w:ascii="Arial" w:eastAsia="Arial" w:hAnsi="Arial" w:cs="Arial"/>
        </w:rPr>
        <w:t>- noviembre 2024: 7</w:t>
      </w:r>
      <w:r w:rsidR="009F34D3" w:rsidRPr="00C47E03">
        <w:rPr>
          <w:rFonts w:ascii="Arial" w:eastAsia="Arial" w:hAnsi="Arial" w:cs="Arial"/>
        </w:rPr>
        <w:t xml:space="preserve"> casos</w:t>
      </w:r>
    </w:p>
    <w:p w14:paraId="04912365" w14:textId="1DDA6F67" w:rsidR="002C467A" w:rsidRPr="00C47E03" w:rsidRDefault="002C467A" w:rsidP="009F34D3">
      <w:pPr>
        <w:spacing w:after="0" w:line="240" w:lineRule="auto"/>
        <w:jc w:val="both"/>
        <w:rPr>
          <w:rFonts w:ascii="Arial" w:eastAsia="Arial" w:hAnsi="Arial" w:cs="Arial"/>
        </w:rPr>
      </w:pPr>
      <w:r>
        <w:rPr>
          <w:rFonts w:ascii="Arial" w:eastAsia="Arial" w:hAnsi="Arial" w:cs="Arial"/>
        </w:rPr>
        <w:t xml:space="preserve">- febrero 2025 con 5 casos </w:t>
      </w:r>
    </w:p>
    <w:p w14:paraId="0E46C1A5" w14:textId="77777777" w:rsidR="009F34D3" w:rsidRPr="00C47E03" w:rsidRDefault="009F34D3" w:rsidP="009F34D3">
      <w:pPr>
        <w:spacing w:after="0" w:line="240" w:lineRule="auto"/>
        <w:jc w:val="both"/>
        <w:rPr>
          <w:rFonts w:ascii="Arial" w:eastAsia="Arial" w:hAnsi="Arial" w:cs="Arial"/>
        </w:rPr>
      </w:pPr>
    </w:p>
    <w:p w14:paraId="4B7F8BD7"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Trámites Pendientes</w:t>
      </w:r>
    </w:p>
    <w:p w14:paraId="77249A15" w14:textId="77777777" w:rsidR="009F34D3" w:rsidRPr="00C47E03" w:rsidRDefault="009F34D3" w:rsidP="009F34D3">
      <w:pPr>
        <w:spacing w:after="0" w:line="240" w:lineRule="auto"/>
        <w:jc w:val="both"/>
        <w:rPr>
          <w:rFonts w:ascii="Arial" w:eastAsia="Arial" w:hAnsi="Arial" w:cs="Arial"/>
        </w:rPr>
      </w:pPr>
    </w:p>
    <w:p w14:paraId="523815CF"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Traslado redondo</w:t>
      </w:r>
    </w:p>
    <w:p w14:paraId="4CA97B8B"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Remisión</w:t>
      </w:r>
    </w:p>
    <w:p w14:paraId="1CF55911"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lastRenderedPageBreak/>
        <w:t>- Autorización por PHD</w:t>
      </w:r>
    </w:p>
    <w:p w14:paraId="0B66A54A"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Trámite de oxígeno</w:t>
      </w:r>
    </w:p>
    <w:p w14:paraId="7BDFBFA0" w14:textId="77777777" w:rsidR="009F34D3" w:rsidRDefault="009F34D3" w:rsidP="009F34D3">
      <w:pPr>
        <w:spacing w:after="0" w:line="240" w:lineRule="auto"/>
        <w:jc w:val="both"/>
        <w:rPr>
          <w:rFonts w:ascii="Arial" w:eastAsia="Arial" w:hAnsi="Arial" w:cs="Arial"/>
        </w:rPr>
      </w:pPr>
      <w:r w:rsidRPr="00C47E03">
        <w:rPr>
          <w:rFonts w:ascii="Arial" w:eastAsia="Arial" w:hAnsi="Arial" w:cs="Arial"/>
        </w:rPr>
        <w:t>- Espera de cama hospitalaria por más de 24 horas</w:t>
      </w:r>
    </w:p>
    <w:p w14:paraId="51C762B9" w14:textId="77777777" w:rsidR="009F34D3" w:rsidRDefault="009F34D3" w:rsidP="009F34D3">
      <w:pPr>
        <w:spacing w:after="0" w:line="240" w:lineRule="auto"/>
        <w:jc w:val="both"/>
        <w:rPr>
          <w:rFonts w:ascii="Arial" w:eastAsia="Arial" w:hAnsi="Arial" w:cs="Arial"/>
        </w:rPr>
      </w:pPr>
    </w:p>
    <w:p w14:paraId="692327F3" w14:textId="77777777" w:rsidR="009F34D3" w:rsidRPr="00C47E03" w:rsidRDefault="009F34D3" w:rsidP="009F34D3">
      <w:pPr>
        <w:spacing w:line="240" w:lineRule="auto"/>
        <w:jc w:val="both"/>
        <w:rPr>
          <w:rFonts w:ascii="Arial" w:eastAsia="Arial" w:hAnsi="Arial" w:cs="Arial"/>
        </w:rPr>
      </w:pPr>
      <w:r w:rsidRPr="00C47E03">
        <w:rPr>
          <w:rFonts w:ascii="Arial" w:eastAsia="Arial" w:hAnsi="Arial" w:cs="Arial"/>
        </w:rPr>
        <w:t>Resultados</w:t>
      </w:r>
      <w:r>
        <w:rPr>
          <w:rFonts w:ascii="Arial" w:eastAsia="Arial" w:hAnsi="Arial" w:cs="Arial"/>
        </w:rPr>
        <w:t xml:space="preserve"> por EAPB </w:t>
      </w:r>
    </w:p>
    <w:p w14:paraId="04C07FD4" w14:textId="14497A2D" w:rsidR="009F34D3" w:rsidRPr="00C47E03" w:rsidRDefault="009F34D3" w:rsidP="009F34D3">
      <w:pPr>
        <w:spacing w:line="240" w:lineRule="auto"/>
        <w:jc w:val="both"/>
        <w:rPr>
          <w:rFonts w:ascii="Arial" w:eastAsia="Arial" w:hAnsi="Arial" w:cs="Arial"/>
        </w:rPr>
      </w:pPr>
      <w:r w:rsidRPr="00C47E03">
        <w:rPr>
          <w:rFonts w:ascii="Arial" w:eastAsia="Arial" w:hAnsi="Arial" w:cs="Arial"/>
        </w:rPr>
        <w:t>- EAPB con Mayor Número</w:t>
      </w:r>
      <w:r w:rsidR="002C467A">
        <w:rPr>
          <w:rFonts w:ascii="Arial" w:eastAsia="Arial" w:hAnsi="Arial" w:cs="Arial"/>
        </w:rPr>
        <w:t xml:space="preserve"> de Casos: Capital Salud con 27</w:t>
      </w:r>
      <w:r w:rsidRPr="00C47E03">
        <w:rPr>
          <w:rFonts w:ascii="Arial" w:eastAsia="Arial" w:hAnsi="Arial" w:cs="Arial"/>
        </w:rPr>
        <w:t xml:space="preserve"> casos.</w:t>
      </w:r>
    </w:p>
    <w:p w14:paraId="67F4A6BA" w14:textId="04D94573" w:rsidR="009F34D3" w:rsidRPr="00C47E03" w:rsidRDefault="009F34D3" w:rsidP="009F34D3">
      <w:pPr>
        <w:spacing w:line="240" w:lineRule="auto"/>
        <w:jc w:val="both"/>
        <w:rPr>
          <w:rFonts w:ascii="Arial" w:eastAsia="Arial" w:hAnsi="Arial" w:cs="Arial"/>
        </w:rPr>
      </w:pPr>
      <w:r w:rsidRPr="00C47E03">
        <w:rPr>
          <w:rFonts w:ascii="Arial" w:eastAsia="Arial" w:hAnsi="Arial" w:cs="Arial"/>
        </w:rPr>
        <w:t xml:space="preserve">- Segunda EAPB con Mayor </w:t>
      </w:r>
      <w:r w:rsidR="002C467A">
        <w:rPr>
          <w:rFonts w:ascii="Arial" w:eastAsia="Arial" w:hAnsi="Arial" w:cs="Arial"/>
        </w:rPr>
        <w:t>Número de Casos: Nueva EPS con 1</w:t>
      </w:r>
      <w:r w:rsidRPr="00C47E03">
        <w:rPr>
          <w:rFonts w:ascii="Arial" w:eastAsia="Arial" w:hAnsi="Arial" w:cs="Arial"/>
        </w:rPr>
        <w:t>7 casos.</w:t>
      </w:r>
    </w:p>
    <w:p w14:paraId="21F2B468" w14:textId="77777777" w:rsidR="009F34D3" w:rsidRPr="00C47E03" w:rsidRDefault="009F34D3" w:rsidP="009F34D3">
      <w:pPr>
        <w:spacing w:after="0" w:line="240" w:lineRule="auto"/>
        <w:jc w:val="both"/>
        <w:rPr>
          <w:rFonts w:ascii="Arial" w:eastAsia="Arial" w:hAnsi="Arial" w:cs="Arial"/>
        </w:rPr>
      </w:pPr>
    </w:p>
    <w:p w14:paraId="76FFB379"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Conclusión</w:t>
      </w:r>
    </w:p>
    <w:p w14:paraId="4A9523EA" w14:textId="77777777" w:rsidR="009F34D3" w:rsidRPr="00C47E03" w:rsidRDefault="009F34D3" w:rsidP="009F34D3">
      <w:pPr>
        <w:spacing w:after="0" w:line="240" w:lineRule="auto"/>
        <w:jc w:val="both"/>
        <w:rPr>
          <w:rFonts w:ascii="Arial" w:eastAsia="Arial" w:hAnsi="Arial" w:cs="Arial"/>
        </w:rPr>
      </w:pPr>
    </w:p>
    <w:p w14:paraId="568FA4B1"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xml:space="preserve">El acompañamiento permitió identificar y cuantificar los casos de usuarios en espera de respuesta de trámites administrativos, lo que puede ser útil para mejorar la gestión y reducir los tiempos de espera en especial por la articulación con las EAPB y gestión en articulación con las IPS </w:t>
      </w:r>
    </w:p>
    <w:p w14:paraId="5FAE0E96" w14:textId="77777777" w:rsidR="009F34D3" w:rsidRDefault="009F34D3" w:rsidP="009F34D3">
      <w:pPr>
        <w:pStyle w:val="Ttulo1"/>
        <w:spacing w:line="240" w:lineRule="auto"/>
        <w:jc w:val="both"/>
        <w:rPr>
          <w:rFonts w:ascii="Arial" w:hAnsi="Arial" w:cs="Arial"/>
          <w:b/>
          <w:sz w:val="22"/>
          <w:szCs w:val="22"/>
        </w:rPr>
      </w:pPr>
      <w:r w:rsidRPr="00513190">
        <w:rPr>
          <w:rFonts w:ascii="Arial" w:hAnsi="Arial" w:cs="Arial"/>
          <w:b/>
          <w:sz w:val="22"/>
          <w:szCs w:val="22"/>
        </w:rPr>
        <w:t>Distribución de Gestiones</w:t>
      </w:r>
    </w:p>
    <w:p w14:paraId="4C9BD48B" w14:textId="77777777" w:rsidR="009F34D3" w:rsidRPr="00513190" w:rsidRDefault="009F34D3" w:rsidP="009F34D3">
      <w:pPr>
        <w:spacing w:line="240" w:lineRule="auto"/>
        <w:jc w:val="both"/>
        <w:rPr>
          <w:rFonts w:ascii="Arial" w:hAnsi="Arial" w:cs="Arial"/>
        </w:rPr>
      </w:pPr>
      <w:r w:rsidRPr="00513190">
        <w:rPr>
          <w:rFonts w:ascii="Arial" w:hAnsi="Arial" w:cs="Arial"/>
        </w:rPr>
        <w:t>A continuación, se relacionan los casos gestionados en el marco de la visita de acompañamiento por parte del equipo GAMA.</w:t>
      </w:r>
    </w:p>
    <w:p w14:paraId="1135B7E2" w14:textId="77777777" w:rsidR="009F34D3" w:rsidRPr="00513190"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noProof/>
          <w:color w:val="auto"/>
          <w:sz w:val="20"/>
          <w:szCs w:val="20"/>
        </w:rPr>
        <w:t>2</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w:t>
      </w:r>
      <w:r>
        <w:rPr>
          <w:rFonts w:ascii="Arial" w:hAnsi="Arial" w:cs="Arial"/>
          <w:color w:val="auto"/>
          <w:sz w:val="20"/>
          <w:szCs w:val="20"/>
        </w:rPr>
        <w:t>gestionados por estancia prolongada, Acumulado Nov 2024 a Marzo 2025</w:t>
      </w:r>
    </w:p>
    <w:tbl>
      <w:tblPr>
        <w:tblW w:w="8752" w:type="dxa"/>
        <w:tblInd w:w="-10" w:type="dxa"/>
        <w:tblCellMar>
          <w:left w:w="70" w:type="dxa"/>
          <w:right w:w="70" w:type="dxa"/>
        </w:tblCellMar>
        <w:tblLook w:val="04A0" w:firstRow="1" w:lastRow="0" w:firstColumn="1" w:lastColumn="0" w:noHBand="0" w:noVBand="1"/>
      </w:tblPr>
      <w:tblGrid>
        <w:gridCol w:w="1848"/>
        <w:gridCol w:w="1022"/>
        <w:gridCol w:w="1005"/>
        <w:gridCol w:w="1030"/>
        <w:gridCol w:w="834"/>
        <w:gridCol w:w="981"/>
        <w:gridCol w:w="1054"/>
        <w:gridCol w:w="1054"/>
      </w:tblGrid>
      <w:tr w:rsidR="002C467A" w:rsidRPr="002C467A" w14:paraId="7AD0663D" w14:textId="77777777" w:rsidTr="002C467A">
        <w:trPr>
          <w:trHeight w:val="1343"/>
        </w:trPr>
        <w:tc>
          <w:tcPr>
            <w:tcW w:w="2235"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B815776"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Mes de Seguimiento</w:t>
            </w:r>
          </w:p>
        </w:tc>
        <w:tc>
          <w:tcPr>
            <w:tcW w:w="928" w:type="dxa"/>
            <w:tcBorders>
              <w:top w:val="single" w:sz="8" w:space="0" w:color="auto"/>
              <w:left w:val="nil"/>
              <w:bottom w:val="single" w:sz="8" w:space="0" w:color="auto"/>
              <w:right w:val="single" w:sz="8" w:space="0" w:color="auto"/>
            </w:tcBorders>
            <w:shd w:val="clear" w:color="000000" w:fill="FFFFFF"/>
            <w:vAlign w:val="center"/>
            <w:hideMark/>
          </w:tcPr>
          <w:p w14:paraId="1C050297"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Remisiones Gestionadas</w:t>
            </w:r>
          </w:p>
        </w:tc>
        <w:tc>
          <w:tcPr>
            <w:tcW w:w="913" w:type="dxa"/>
            <w:tcBorders>
              <w:top w:val="single" w:sz="8" w:space="0" w:color="auto"/>
              <w:left w:val="nil"/>
              <w:bottom w:val="single" w:sz="8" w:space="0" w:color="auto"/>
              <w:right w:val="single" w:sz="8" w:space="0" w:color="auto"/>
            </w:tcBorders>
            <w:shd w:val="clear" w:color="000000" w:fill="FFFFFF"/>
            <w:vAlign w:val="center"/>
            <w:hideMark/>
          </w:tcPr>
          <w:p w14:paraId="07412197"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Traslados redondo gestionados</w:t>
            </w:r>
          </w:p>
        </w:tc>
        <w:tc>
          <w:tcPr>
            <w:tcW w:w="936" w:type="dxa"/>
            <w:tcBorders>
              <w:top w:val="single" w:sz="8" w:space="0" w:color="auto"/>
              <w:left w:val="nil"/>
              <w:bottom w:val="single" w:sz="8" w:space="0" w:color="auto"/>
              <w:right w:val="single" w:sz="8" w:space="0" w:color="auto"/>
            </w:tcBorders>
            <w:shd w:val="clear" w:color="000000" w:fill="FFFFFF"/>
            <w:vAlign w:val="center"/>
            <w:hideMark/>
          </w:tcPr>
          <w:p w14:paraId="68B26350"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PHD  Gestionados</w:t>
            </w:r>
          </w:p>
        </w:tc>
        <w:tc>
          <w:tcPr>
            <w:tcW w:w="912" w:type="dxa"/>
            <w:tcBorders>
              <w:top w:val="single" w:sz="8" w:space="0" w:color="auto"/>
              <w:left w:val="nil"/>
              <w:bottom w:val="single" w:sz="8" w:space="0" w:color="auto"/>
              <w:right w:val="single" w:sz="8" w:space="0" w:color="auto"/>
            </w:tcBorders>
            <w:shd w:val="clear" w:color="000000" w:fill="FFFFFF"/>
            <w:vAlign w:val="center"/>
            <w:hideMark/>
          </w:tcPr>
          <w:p w14:paraId="1E98DC84"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Traslados efectivos a PHD</w:t>
            </w:r>
          </w:p>
        </w:tc>
        <w:tc>
          <w:tcPr>
            <w:tcW w:w="912" w:type="dxa"/>
            <w:tcBorders>
              <w:top w:val="single" w:sz="8" w:space="0" w:color="auto"/>
              <w:left w:val="nil"/>
              <w:bottom w:val="single" w:sz="8" w:space="0" w:color="auto"/>
              <w:right w:val="single" w:sz="8" w:space="0" w:color="auto"/>
            </w:tcBorders>
            <w:shd w:val="clear" w:color="000000" w:fill="FFFFFF"/>
            <w:vAlign w:val="center"/>
            <w:hideMark/>
          </w:tcPr>
          <w:p w14:paraId="69506F5E"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Oxígeno Domiciliario Gestionado</w:t>
            </w:r>
          </w:p>
        </w:tc>
        <w:tc>
          <w:tcPr>
            <w:tcW w:w="958" w:type="dxa"/>
            <w:tcBorders>
              <w:top w:val="single" w:sz="8" w:space="0" w:color="auto"/>
              <w:left w:val="nil"/>
              <w:bottom w:val="single" w:sz="8" w:space="0" w:color="auto"/>
              <w:right w:val="single" w:sz="8" w:space="0" w:color="auto"/>
            </w:tcBorders>
            <w:shd w:val="clear" w:color="000000" w:fill="FFFFFF"/>
            <w:vAlign w:val="center"/>
            <w:hideMark/>
          </w:tcPr>
          <w:p w14:paraId="4DCD6AEC"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Casos Resueltos (Efectivos, Egresos, Permanencia en IPS, PHD Efectivo)</w:t>
            </w:r>
          </w:p>
        </w:tc>
        <w:tc>
          <w:tcPr>
            <w:tcW w:w="958" w:type="dxa"/>
            <w:tcBorders>
              <w:top w:val="single" w:sz="8" w:space="0" w:color="auto"/>
              <w:left w:val="nil"/>
              <w:bottom w:val="single" w:sz="8" w:space="0" w:color="auto"/>
              <w:right w:val="single" w:sz="8" w:space="0" w:color="auto"/>
            </w:tcBorders>
            <w:shd w:val="clear" w:color="000000" w:fill="FFFFFF"/>
            <w:vAlign w:val="center"/>
            <w:hideMark/>
          </w:tcPr>
          <w:p w14:paraId="5C8BD0A6"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Proporción de resolutividad acumulada mensual</w:t>
            </w:r>
          </w:p>
        </w:tc>
      </w:tr>
      <w:tr w:rsidR="002C467A" w:rsidRPr="002C467A" w14:paraId="2C37B405" w14:textId="77777777" w:rsidTr="002C467A">
        <w:trPr>
          <w:trHeight w:val="218"/>
        </w:trPr>
        <w:tc>
          <w:tcPr>
            <w:tcW w:w="2235" w:type="dxa"/>
            <w:tcBorders>
              <w:top w:val="nil"/>
              <w:left w:val="single" w:sz="8" w:space="0" w:color="auto"/>
              <w:bottom w:val="single" w:sz="8" w:space="0" w:color="auto"/>
              <w:right w:val="single" w:sz="8" w:space="0" w:color="auto"/>
            </w:tcBorders>
            <w:shd w:val="clear" w:color="000000" w:fill="FFFFFF"/>
            <w:noWrap/>
            <w:vAlign w:val="center"/>
            <w:hideMark/>
          </w:tcPr>
          <w:p w14:paraId="27EF2E9E"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Noviembre</w:t>
            </w:r>
          </w:p>
        </w:tc>
        <w:tc>
          <w:tcPr>
            <w:tcW w:w="928" w:type="dxa"/>
            <w:tcBorders>
              <w:top w:val="nil"/>
              <w:left w:val="nil"/>
              <w:bottom w:val="single" w:sz="8" w:space="0" w:color="auto"/>
              <w:right w:val="single" w:sz="8" w:space="0" w:color="auto"/>
            </w:tcBorders>
            <w:shd w:val="clear" w:color="000000" w:fill="FFFFFF"/>
            <w:noWrap/>
            <w:vAlign w:val="center"/>
            <w:hideMark/>
          </w:tcPr>
          <w:p w14:paraId="1DDC3200"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5</w:t>
            </w:r>
          </w:p>
        </w:tc>
        <w:tc>
          <w:tcPr>
            <w:tcW w:w="913" w:type="dxa"/>
            <w:tcBorders>
              <w:top w:val="nil"/>
              <w:left w:val="nil"/>
              <w:bottom w:val="single" w:sz="8" w:space="0" w:color="auto"/>
              <w:right w:val="single" w:sz="8" w:space="0" w:color="auto"/>
            </w:tcBorders>
            <w:shd w:val="clear" w:color="000000" w:fill="FFFFFF"/>
            <w:noWrap/>
            <w:vAlign w:val="center"/>
            <w:hideMark/>
          </w:tcPr>
          <w:p w14:paraId="2376F23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36" w:type="dxa"/>
            <w:tcBorders>
              <w:top w:val="nil"/>
              <w:left w:val="nil"/>
              <w:bottom w:val="single" w:sz="8" w:space="0" w:color="auto"/>
              <w:right w:val="single" w:sz="8" w:space="0" w:color="auto"/>
            </w:tcBorders>
            <w:shd w:val="clear" w:color="000000" w:fill="FFFFFF"/>
            <w:noWrap/>
            <w:vAlign w:val="center"/>
            <w:hideMark/>
          </w:tcPr>
          <w:p w14:paraId="25379F2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w:t>
            </w:r>
          </w:p>
        </w:tc>
        <w:tc>
          <w:tcPr>
            <w:tcW w:w="912" w:type="dxa"/>
            <w:tcBorders>
              <w:top w:val="nil"/>
              <w:left w:val="nil"/>
              <w:bottom w:val="single" w:sz="8" w:space="0" w:color="auto"/>
              <w:right w:val="single" w:sz="8" w:space="0" w:color="auto"/>
            </w:tcBorders>
            <w:shd w:val="clear" w:color="000000" w:fill="FFFFFF"/>
            <w:noWrap/>
            <w:vAlign w:val="center"/>
            <w:hideMark/>
          </w:tcPr>
          <w:p w14:paraId="61E21760"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w:t>
            </w:r>
          </w:p>
        </w:tc>
        <w:tc>
          <w:tcPr>
            <w:tcW w:w="912" w:type="dxa"/>
            <w:tcBorders>
              <w:top w:val="nil"/>
              <w:left w:val="nil"/>
              <w:bottom w:val="single" w:sz="8" w:space="0" w:color="auto"/>
              <w:right w:val="single" w:sz="8" w:space="0" w:color="auto"/>
            </w:tcBorders>
            <w:shd w:val="clear" w:color="000000" w:fill="FFFFFF"/>
            <w:noWrap/>
            <w:vAlign w:val="center"/>
            <w:hideMark/>
          </w:tcPr>
          <w:p w14:paraId="39A7A726"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4</w:t>
            </w:r>
          </w:p>
        </w:tc>
        <w:tc>
          <w:tcPr>
            <w:tcW w:w="958" w:type="dxa"/>
            <w:tcBorders>
              <w:top w:val="nil"/>
              <w:left w:val="nil"/>
              <w:bottom w:val="single" w:sz="8" w:space="0" w:color="auto"/>
              <w:right w:val="single" w:sz="8" w:space="0" w:color="auto"/>
            </w:tcBorders>
            <w:shd w:val="clear" w:color="000000" w:fill="FFFFFF"/>
            <w:noWrap/>
            <w:vAlign w:val="center"/>
            <w:hideMark/>
          </w:tcPr>
          <w:p w14:paraId="6FC43E82"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3</w:t>
            </w:r>
          </w:p>
        </w:tc>
        <w:tc>
          <w:tcPr>
            <w:tcW w:w="958" w:type="dxa"/>
            <w:tcBorders>
              <w:top w:val="nil"/>
              <w:left w:val="nil"/>
              <w:bottom w:val="single" w:sz="8" w:space="0" w:color="auto"/>
              <w:right w:val="single" w:sz="8" w:space="0" w:color="auto"/>
            </w:tcBorders>
            <w:shd w:val="clear" w:color="000000" w:fill="FE6060"/>
            <w:noWrap/>
            <w:vAlign w:val="center"/>
            <w:hideMark/>
          </w:tcPr>
          <w:p w14:paraId="569EFC08"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0,15%</w:t>
            </w:r>
          </w:p>
        </w:tc>
      </w:tr>
      <w:tr w:rsidR="002C467A" w:rsidRPr="002C467A" w14:paraId="6605CF24" w14:textId="77777777" w:rsidTr="002C467A">
        <w:trPr>
          <w:trHeight w:val="218"/>
        </w:trPr>
        <w:tc>
          <w:tcPr>
            <w:tcW w:w="2235" w:type="dxa"/>
            <w:tcBorders>
              <w:top w:val="nil"/>
              <w:left w:val="single" w:sz="8" w:space="0" w:color="auto"/>
              <w:bottom w:val="single" w:sz="8" w:space="0" w:color="auto"/>
              <w:right w:val="single" w:sz="8" w:space="0" w:color="auto"/>
            </w:tcBorders>
            <w:shd w:val="clear" w:color="000000" w:fill="FFFFFF"/>
            <w:noWrap/>
            <w:vAlign w:val="center"/>
            <w:hideMark/>
          </w:tcPr>
          <w:p w14:paraId="7001F9FB"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Diciembre</w:t>
            </w:r>
          </w:p>
        </w:tc>
        <w:tc>
          <w:tcPr>
            <w:tcW w:w="928" w:type="dxa"/>
            <w:tcBorders>
              <w:top w:val="nil"/>
              <w:left w:val="nil"/>
              <w:bottom w:val="single" w:sz="8" w:space="0" w:color="auto"/>
              <w:right w:val="single" w:sz="8" w:space="0" w:color="auto"/>
            </w:tcBorders>
            <w:shd w:val="clear" w:color="000000" w:fill="FFFFFF"/>
            <w:noWrap/>
            <w:vAlign w:val="center"/>
            <w:hideMark/>
          </w:tcPr>
          <w:p w14:paraId="16E00E0B"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24</w:t>
            </w:r>
          </w:p>
        </w:tc>
        <w:tc>
          <w:tcPr>
            <w:tcW w:w="913" w:type="dxa"/>
            <w:tcBorders>
              <w:top w:val="nil"/>
              <w:left w:val="nil"/>
              <w:bottom w:val="single" w:sz="8" w:space="0" w:color="auto"/>
              <w:right w:val="single" w:sz="8" w:space="0" w:color="auto"/>
            </w:tcBorders>
            <w:shd w:val="clear" w:color="000000" w:fill="FFFFFF"/>
            <w:noWrap/>
            <w:vAlign w:val="center"/>
            <w:hideMark/>
          </w:tcPr>
          <w:p w14:paraId="2C877937"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3</w:t>
            </w:r>
          </w:p>
        </w:tc>
        <w:tc>
          <w:tcPr>
            <w:tcW w:w="936" w:type="dxa"/>
            <w:tcBorders>
              <w:top w:val="nil"/>
              <w:left w:val="nil"/>
              <w:bottom w:val="single" w:sz="8" w:space="0" w:color="auto"/>
              <w:right w:val="single" w:sz="8" w:space="0" w:color="auto"/>
            </w:tcBorders>
            <w:shd w:val="clear" w:color="000000" w:fill="FFFFFF"/>
            <w:noWrap/>
            <w:vAlign w:val="center"/>
            <w:hideMark/>
          </w:tcPr>
          <w:p w14:paraId="6441F5D1"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51802DAA"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3D64AB53"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58" w:type="dxa"/>
            <w:tcBorders>
              <w:top w:val="nil"/>
              <w:left w:val="nil"/>
              <w:bottom w:val="single" w:sz="8" w:space="0" w:color="auto"/>
              <w:right w:val="single" w:sz="8" w:space="0" w:color="auto"/>
            </w:tcBorders>
            <w:shd w:val="clear" w:color="000000" w:fill="FFFFFF"/>
            <w:noWrap/>
            <w:vAlign w:val="center"/>
            <w:hideMark/>
          </w:tcPr>
          <w:p w14:paraId="5A0D5D73"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15</w:t>
            </w:r>
          </w:p>
        </w:tc>
        <w:tc>
          <w:tcPr>
            <w:tcW w:w="958" w:type="dxa"/>
            <w:tcBorders>
              <w:top w:val="nil"/>
              <w:left w:val="nil"/>
              <w:bottom w:val="single" w:sz="8" w:space="0" w:color="auto"/>
              <w:right w:val="single" w:sz="8" w:space="0" w:color="auto"/>
            </w:tcBorders>
            <w:shd w:val="clear" w:color="000000" w:fill="FE6060"/>
            <w:noWrap/>
            <w:vAlign w:val="center"/>
            <w:hideMark/>
          </w:tcPr>
          <w:p w14:paraId="4DC6FDD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62,00%</w:t>
            </w:r>
          </w:p>
        </w:tc>
      </w:tr>
      <w:tr w:rsidR="002C467A" w:rsidRPr="002C467A" w14:paraId="02F88F35" w14:textId="77777777" w:rsidTr="002C467A">
        <w:trPr>
          <w:trHeight w:val="218"/>
        </w:trPr>
        <w:tc>
          <w:tcPr>
            <w:tcW w:w="2235" w:type="dxa"/>
            <w:tcBorders>
              <w:top w:val="nil"/>
              <w:left w:val="single" w:sz="8" w:space="0" w:color="auto"/>
              <w:bottom w:val="single" w:sz="8" w:space="0" w:color="auto"/>
              <w:right w:val="single" w:sz="8" w:space="0" w:color="auto"/>
            </w:tcBorders>
            <w:shd w:val="clear" w:color="000000" w:fill="FFFFFF"/>
            <w:noWrap/>
            <w:vAlign w:val="center"/>
            <w:hideMark/>
          </w:tcPr>
          <w:p w14:paraId="07E87957"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Enero</w:t>
            </w:r>
          </w:p>
        </w:tc>
        <w:tc>
          <w:tcPr>
            <w:tcW w:w="928" w:type="dxa"/>
            <w:tcBorders>
              <w:top w:val="nil"/>
              <w:left w:val="nil"/>
              <w:bottom w:val="single" w:sz="8" w:space="0" w:color="auto"/>
              <w:right w:val="single" w:sz="8" w:space="0" w:color="auto"/>
            </w:tcBorders>
            <w:shd w:val="clear" w:color="000000" w:fill="FFFFFF"/>
            <w:noWrap/>
            <w:vAlign w:val="center"/>
            <w:hideMark/>
          </w:tcPr>
          <w:p w14:paraId="7C83A93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2</w:t>
            </w:r>
          </w:p>
        </w:tc>
        <w:tc>
          <w:tcPr>
            <w:tcW w:w="913" w:type="dxa"/>
            <w:tcBorders>
              <w:top w:val="nil"/>
              <w:left w:val="nil"/>
              <w:bottom w:val="single" w:sz="8" w:space="0" w:color="auto"/>
              <w:right w:val="single" w:sz="8" w:space="0" w:color="auto"/>
            </w:tcBorders>
            <w:shd w:val="clear" w:color="000000" w:fill="FFFFFF"/>
            <w:noWrap/>
            <w:vAlign w:val="center"/>
            <w:hideMark/>
          </w:tcPr>
          <w:p w14:paraId="6200708F"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36" w:type="dxa"/>
            <w:tcBorders>
              <w:top w:val="nil"/>
              <w:left w:val="nil"/>
              <w:bottom w:val="single" w:sz="8" w:space="0" w:color="auto"/>
              <w:right w:val="single" w:sz="8" w:space="0" w:color="auto"/>
            </w:tcBorders>
            <w:shd w:val="clear" w:color="000000" w:fill="FFFFFF"/>
            <w:noWrap/>
            <w:vAlign w:val="center"/>
            <w:hideMark/>
          </w:tcPr>
          <w:p w14:paraId="45EB1144"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66022615"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7B7BDF4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58" w:type="dxa"/>
            <w:tcBorders>
              <w:top w:val="nil"/>
              <w:left w:val="nil"/>
              <w:bottom w:val="single" w:sz="8" w:space="0" w:color="auto"/>
              <w:right w:val="single" w:sz="8" w:space="0" w:color="auto"/>
            </w:tcBorders>
            <w:shd w:val="clear" w:color="000000" w:fill="FFFFFF"/>
            <w:noWrap/>
            <w:vAlign w:val="center"/>
            <w:hideMark/>
          </w:tcPr>
          <w:p w14:paraId="5A32677C"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2</w:t>
            </w:r>
          </w:p>
        </w:tc>
        <w:tc>
          <w:tcPr>
            <w:tcW w:w="958" w:type="dxa"/>
            <w:tcBorders>
              <w:top w:val="nil"/>
              <w:left w:val="nil"/>
              <w:bottom w:val="single" w:sz="8" w:space="0" w:color="auto"/>
              <w:right w:val="single" w:sz="8" w:space="0" w:color="auto"/>
            </w:tcBorders>
            <w:shd w:val="clear" w:color="000000" w:fill="92D050"/>
            <w:noWrap/>
            <w:vAlign w:val="center"/>
            <w:hideMark/>
          </w:tcPr>
          <w:p w14:paraId="5AB8EA12"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100,00%</w:t>
            </w:r>
          </w:p>
        </w:tc>
      </w:tr>
      <w:tr w:rsidR="002C467A" w:rsidRPr="002C467A" w14:paraId="5A4A6A6D" w14:textId="77777777" w:rsidTr="002C467A">
        <w:trPr>
          <w:trHeight w:val="218"/>
        </w:trPr>
        <w:tc>
          <w:tcPr>
            <w:tcW w:w="2235" w:type="dxa"/>
            <w:tcBorders>
              <w:top w:val="nil"/>
              <w:left w:val="single" w:sz="8" w:space="0" w:color="auto"/>
              <w:bottom w:val="single" w:sz="8" w:space="0" w:color="auto"/>
              <w:right w:val="single" w:sz="8" w:space="0" w:color="auto"/>
            </w:tcBorders>
            <w:shd w:val="clear" w:color="000000" w:fill="FFFFFF"/>
            <w:noWrap/>
            <w:vAlign w:val="center"/>
            <w:hideMark/>
          </w:tcPr>
          <w:p w14:paraId="149A8F7E"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Febrero</w:t>
            </w:r>
          </w:p>
        </w:tc>
        <w:tc>
          <w:tcPr>
            <w:tcW w:w="928" w:type="dxa"/>
            <w:tcBorders>
              <w:top w:val="nil"/>
              <w:left w:val="nil"/>
              <w:bottom w:val="single" w:sz="8" w:space="0" w:color="auto"/>
              <w:right w:val="single" w:sz="8" w:space="0" w:color="auto"/>
            </w:tcBorders>
            <w:shd w:val="clear" w:color="000000" w:fill="FFFFFF"/>
            <w:noWrap/>
            <w:vAlign w:val="center"/>
            <w:hideMark/>
          </w:tcPr>
          <w:p w14:paraId="087F80D6"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3" w:type="dxa"/>
            <w:tcBorders>
              <w:top w:val="nil"/>
              <w:left w:val="nil"/>
              <w:bottom w:val="single" w:sz="8" w:space="0" w:color="auto"/>
              <w:right w:val="single" w:sz="8" w:space="0" w:color="auto"/>
            </w:tcBorders>
            <w:shd w:val="clear" w:color="000000" w:fill="FFFFFF"/>
            <w:noWrap/>
            <w:vAlign w:val="center"/>
            <w:hideMark/>
          </w:tcPr>
          <w:p w14:paraId="1E7E54BB"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36" w:type="dxa"/>
            <w:tcBorders>
              <w:top w:val="nil"/>
              <w:left w:val="nil"/>
              <w:bottom w:val="single" w:sz="8" w:space="0" w:color="auto"/>
              <w:right w:val="single" w:sz="8" w:space="0" w:color="auto"/>
            </w:tcBorders>
            <w:shd w:val="clear" w:color="000000" w:fill="FFFFFF"/>
            <w:noWrap/>
            <w:vAlign w:val="center"/>
            <w:hideMark/>
          </w:tcPr>
          <w:p w14:paraId="6F854C3E"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67CADD35"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6C952FAA"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58" w:type="dxa"/>
            <w:tcBorders>
              <w:top w:val="nil"/>
              <w:left w:val="nil"/>
              <w:bottom w:val="single" w:sz="8" w:space="0" w:color="auto"/>
              <w:right w:val="single" w:sz="8" w:space="0" w:color="auto"/>
            </w:tcBorders>
            <w:shd w:val="clear" w:color="000000" w:fill="FFFFFF"/>
            <w:noWrap/>
            <w:vAlign w:val="center"/>
            <w:hideMark/>
          </w:tcPr>
          <w:p w14:paraId="32527ECD"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58" w:type="dxa"/>
            <w:tcBorders>
              <w:top w:val="nil"/>
              <w:left w:val="nil"/>
              <w:bottom w:val="single" w:sz="8" w:space="0" w:color="auto"/>
              <w:right w:val="single" w:sz="8" w:space="0" w:color="auto"/>
            </w:tcBorders>
            <w:shd w:val="clear" w:color="000000" w:fill="FFFFFF"/>
            <w:noWrap/>
            <w:vAlign w:val="center"/>
            <w:hideMark/>
          </w:tcPr>
          <w:p w14:paraId="21D743A2"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NA</w:t>
            </w:r>
          </w:p>
        </w:tc>
      </w:tr>
      <w:tr w:rsidR="002C467A" w:rsidRPr="002C467A" w14:paraId="10302CB2" w14:textId="77777777" w:rsidTr="002C467A">
        <w:trPr>
          <w:trHeight w:val="218"/>
        </w:trPr>
        <w:tc>
          <w:tcPr>
            <w:tcW w:w="2235" w:type="dxa"/>
            <w:tcBorders>
              <w:top w:val="nil"/>
              <w:left w:val="single" w:sz="8" w:space="0" w:color="auto"/>
              <w:bottom w:val="single" w:sz="8" w:space="0" w:color="auto"/>
              <w:right w:val="single" w:sz="8" w:space="0" w:color="auto"/>
            </w:tcBorders>
            <w:shd w:val="clear" w:color="000000" w:fill="FFFFFF"/>
            <w:noWrap/>
            <w:vAlign w:val="center"/>
            <w:hideMark/>
          </w:tcPr>
          <w:p w14:paraId="73E1C9DC" w14:textId="77777777" w:rsidR="002C467A" w:rsidRPr="002C467A" w:rsidRDefault="002C467A" w:rsidP="002C467A">
            <w:pPr>
              <w:spacing w:after="0" w:line="240" w:lineRule="auto"/>
              <w:jc w:val="center"/>
              <w:rPr>
                <w:rFonts w:ascii="Arial" w:eastAsia="Times New Roman" w:hAnsi="Arial" w:cs="Arial"/>
                <w:b/>
                <w:bCs/>
                <w:color w:val="000000"/>
                <w:sz w:val="18"/>
                <w:szCs w:val="18"/>
                <w:lang w:val="es-CO" w:eastAsia="es-CO"/>
              </w:rPr>
            </w:pPr>
            <w:r w:rsidRPr="002C467A">
              <w:rPr>
                <w:rFonts w:ascii="Arial" w:eastAsia="Times New Roman" w:hAnsi="Arial" w:cs="Arial"/>
                <w:b/>
                <w:bCs/>
                <w:color w:val="000000"/>
                <w:sz w:val="18"/>
                <w:szCs w:val="18"/>
                <w:lang w:val="es-CO" w:eastAsia="es-CO"/>
              </w:rPr>
              <w:t>Marzo</w:t>
            </w:r>
          </w:p>
        </w:tc>
        <w:tc>
          <w:tcPr>
            <w:tcW w:w="928" w:type="dxa"/>
            <w:tcBorders>
              <w:top w:val="nil"/>
              <w:left w:val="nil"/>
              <w:bottom w:val="single" w:sz="8" w:space="0" w:color="auto"/>
              <w:right w:val="single" w:sz="8" w:space="0" w:color="auto"/>
            </w:tcBorders>
            <w:shd w:val="clear" w:color="000000" w:fill="FFFFFF"/>
            <w:noWrap/>
            <w:vAlign w:val="center"/>
            <w:hideMark/>
          </w:tcPr>
          <w:p w14:paraId="3809FD33"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16</w:t>
            </w:r>
          </w:p>
        </w:tc>
        <w:tc>
          <w:tcPr>
            <w:tcW w:w="913" w:type="dxa"/>
            <w:tcBorders>
              <w:top w:val="nil"/>
              <w:left w:val="nil"/>
              <w:bottom w:val="single" w:sz="8" w:space="0" w:color="auto"/>
              <w:right w:val="single" w:sz="8" w:space="0" w:color="auto"/>
            </w:tcBorders>
            <w:shd w:val="clear" w:color="000000" w:fill="FFFFFF"/>
            <w:noWrap/>
            <w:vAlign w:val="center"/>
            <w:hideMark/>
          </w:tcPr>
          <w:p w14:paraId="7243662A"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2</w:t>
            </w:r>
          </w:p>
        </w:tc>
        <w:tc>
          <w:tcPr>
            <w:tcW w:w="936" w:type="dxa"/>
            <w:tcBorders>
              <w:top w:val="nil"/>
              <w:left w:val="nil"/>
              <w:bottom w:val="single" w:sz="8" w:space="0" w:color="auto"/>
              <w:right w:val="single" w:sz="8" w:space="0" w:color="auto"/>
            </w:tcBorders>
            <w:shd w:val="clear" w:color="000000" w:fill="FFFFFF"/>
            <w:noWrap/>
            <w:vAlign w:val="center"/>
            <w:hideMark/>
          </w:tcPr>
          <w:p w14:paraId="1EB354E4"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2</w:t>
            </w:r>
          </w:p>
        </w:tc>
        <w:tc>
          <w:tcPr>
            <w:tcW w:w="912" w:type="dxa"/>
            <w:tcBorders>
              <w:top w:val="nil"/>
              <w:left w:val="nil"/>
              <w:bottom w:val="single" w:sz="8" w:space="0" w:color="auto"/>
              <w:right w:val="single" w:sz="8" w:space="0" w:color="auto"/>
            </w:tcBorders>
            <w:shd w:val="clear" w:color="000000" w:fill="FFFFFF"/>
            <w:noWrap/>
            <w:vAlign w:val="center"/>
            <w:hideMark/>
          </w:tcPr>
          <w:p w14:paraId="60CC7D93"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12" w:type="dxa"/>
            <w:tcBorders>
              <w:top w:val="nil"/>
              <w:left w:val="nil"/>
              <w:bottom w:val="single" w:sz="8" w:space="0" w:color="auto"/>
              <w:right w:val="single" w:sz="8" w:space="0" w:color="auto"/>
            </w:tcBorders>
            <w:shd w:val="clear" w:color="000000" w:fill="FFFFFF"/>
            <w:noWrap/>
            <w:vAlign w:val="center"/>
            <w:hideMark/>
          </w:tcPr>
          <w:p w14:paraId="1FFA6CEF"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0</w:t>
            </w:r>
          </w:p>
        </w:tc>
        <w:tc>
          <w:tcPr>
            <w:tcW w:w="958" w:type="dxa"/>
            <w:tcBorders>
              <w:top w:val="nil"/>
              <w:left w:val="nil"/>
              <w:bottom w:val="single" w:sz="8" w:space="0" w:color="auto"/>
              <w:right w:val="single" w:sz="8" w:space="0" w:color="auto"/>
            </w:tcBorders>
            <w:shd w:val="clear" w:color="000000" w:fill="FFFFFF"/>
            <w:noWrap/>
            <w:vAlign w:val="center"/>
            <w:hideMark/>
          </w:tcPr>
          <w:p w14:paraId="6531E251"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10</w:t>
            </w:r>
          </w:p>
        </w:tc>
        <w:tc>
          <w:tcPr>
            <w:tcW w:w="958" w:type="dxa"/>
            <w:tcBorders>
              <w:top w:val="nil"/>
              <w:left w:val="nil"/>
              <w:bottom w:val="single" w:sz="8" w:space="0" w:color="auto"/>
              <w:right w:val="single" w:sz="8" w:space="0" w:color="auto"/>
            </w:tcBorders>
            <w:shd w:val="clear" w:color="000000" w:fill="FE6060"/>
            <w:noWrap/>
            <w:vAlign w:val="center"/>
            <w:hideMark/>
          </w:tcPr>
          <w:p w14:paraId="45C420EE" w14:textId="77777777" w:rsidR="002C467A" w:rsidRPr="002C467A" w:rsidRDefault="002C467A" w:rsidP="002C467A">
            <w:pPr>
              <w:spacing w:after="0" w:line="240" w:lineRule="auto"/>
              <w:jc w:val="center"/>
              <w:rPr>
                <w:rFonts w:ascii="Arial" w:eastAsia="Times New Roman" w:hAnsi="Arial" w:cs="Arial"/>
                <w:color w:val="000000"/>
                <w:sz w:val="18"/>
                <w:szCs w:val="18"/>
                <w:lang w:val="es-CO" w:eastAsia="es-CO"/>
              </w:rPr>
            </w:pPr>
            <w:r w:rsidRPr="002C467A">
              <w:rPr>
                <w:rFonts w:ascii="Arial" w:eastAsia="Times New Roman" w:hAnsi="Arial" w:cs="Arial"/>
                <w:color w:val="000000"/>
                <w:sz w:val="18"/>
                <w:szCs w:val="18"/>
                <w:lang w:val="es-CO" w:eastAsia="es-CO"/>
              </w:rPr>
              <w:t>62,00%</w:t>
            </w:r>
          </w:p>
        </w:tc>
      </w:tr>
    </w:tbl>
    <w:p w14:paraId="7B540036" w14:textId="77777777" w:rsidR="002C467A" w:rsidRDefault="002C467A" w:rsidP="009F34D3">
      <w:pPr>
        <w:spacing w:line="240" w:lineRule="auto"/>
        <w:jc w:val="both"/>
        <w:rPr>
          <w:rFonts w:ascii="Arial" w:hAnsi="Arial" w:cs="Arial"/>
          <w:sz w:val="20"/>
          <w:szCs w:val="20"/>
        </w:rPr>
      </w:pPr>
    </w:p>
    <w:p w14:paraId="6268D921" w14:textId="22E9B867" w:rsidR="009F34D3" w:rsidRDefault="009F34D3" w:rsidP="009F34D3">
      <w:pPr>
        <w:spacing w:line="240" w:lineRule="auto"/>
        <w:jc w:val="both"/>
        <w:rPr>
          <w:rFonts w:ascii="Arial" w:hAnsi="Arial" w:cs="Arial"/>
          <w:sz w:val="20"/>
          <w:szCs w:val="20"/>
        </w:rPr>
      </w:pPr>
      <w:r w:rsidRPr="00513190">
        <w:rPr>
          <w:rFonts w:ascii="Arial" w:hAnsi="Arial" w:cs="Arial"/>
          <w:sz w:val="20"/>
          <w:szCs w:val="20"/>
        </w:rPr>
        <w:t>Fuente: Elaboración a partir de actas de seguimiento y matriz de gestión. Equipo GAMA.</w:t>
      </w:r>
      <w:r>
        <w:rPr>
          <w:rFonts w:ascii="Arial" w:hAnsi="Arial" w:cs="Arial"/>
          <w:sz w:val="20"/>
          <w:szCs w:val="20"/>
        </w:rPr>
        <w:t xml:space="preserve"> Acumulado</w:t>
      </w:r>
      <w:r w:rsidRPr="00513190">
        <w:rPr>
          <w:rFonts w:ascii="Arial" w:hAnsi="Arial" w:cs="Arial"/>
          <w:sz w:val="20"/>
          <w:szCs w:val="20"/>
        </w:rPr>
        <w:t xml:space="preserve"> </w:t>
      </w:r>
      <w:r>
        <w:rPr>
          <w:rFonts w:ascii="Arial" w:hAnsi="Arial" w:cs="Arial"/>
          <w:sz w:val="20"/>
          <w:szCs w:val="20"/>
        </w:rPr>
        <w:t>marzo 2025</w:t>
      </w:r>
    </w:p>
    <w:p w14:paraId="6B5EA3AC" w14:textId="77777777" w:rsidR="009F34D3" w:rsidRDefault="009F34D3" w:rsidP="009F34D3">
      <w:pPr>
        <w:spacing w:after="0" w:line="240" w:lineRule="auto"/>
        <w:jc w:val="both"/>
        <w:rPr>
          <w:rFonts w:ascii="Arial" w:hAnsi="Arial" w:cs="Arial"/>
        </w:rPr>
      </w:pPr>
      <w:r>
        <w:rPr>
          <w:rFonts w:ascii="Arial" w:hAnsi="Arial" w:cs="Arial"/>
        </w:rPr>
        <w:t xml:space="preserve">En la tabla anterior se relacionan los casos de trámites administrativos para remisiones, traslados redondos, PHD y oxigeno </w:t>
      </w:r>
    </w:p>
    <w:p w14:paraId="28B9F1C6" w14:textId="77777777" w:rsidR="009F34D3" w:rsidRPr="000C5E06" w:rsidRDefault="009F34D3" w:rsidP="009F34D3">
      <w:pPr>
        <w:spacing w:after="0" w:line="240" w:lineRule="auto"/>
        <w:jc w:val="both"/>
        <w:rPr>
          <w:rFonts w:ascii="Arial" w:hAnsi="Arial" w:cs="Arial"/>
        </w:rPr>
      </w:pPr>
    </w:p>
    <w:p w14:paraId="007D0F2D" w14:textId="56123D87" w:rsidR="009F34D3" w:rsidRPr="000C5E06" w:rsidRDefault="005179A6" w:rsidP="009F34D3">
      <w:pPr>
        <w:spacing w:after="0" w:line="240" w:lineRule="auto"/>
        <w:jc w:val="both"/>
        <w:rPr>
          <w:rFonts w:ascii="Arial" w:hAnsi="Arial" w:cs="Arial"/>
        </w:rPr>
      </w:pPr>
      <w:r>
        <w:rPr>
          <w:rFonts w:ascii="Arial" w:hAnsi="Arial" w:cs="Arial"/>
        </w:rPr>
        <w:lastRenderedPageBreak/>
        <w:t xml:space="preserve">Total, de remisiones en espera por </w:t>
      </w:r>
      <w:r w:rsidR="009E7092">
        <w:rPr>
          <w:rFonts w:ascii="Arial" w:hAnsi="Arial" w:cs="Arial"/>
        </w:rPr>
        <w:t>más</w:t>
      </w:r>
      <w:r>
        <w:rPr>
          <w:rFonts w:ascii="Arial" w:hAnsi="Arial" w:cs="Arial"/>
        </w:rPr>
        <w:t xml:space="preserve"> de</w:t>
      </w:r>
      <w:r w:rsidR="009E7092">
        <w:rPr>
          <w:rFonts w:ascii="Arial" w:hAnsi="Arial" w:cs="Arial"/>
        </w:rPr>
        <w:t xml:space="preserve"> </w:t>
      </w:r>
      <w:r>
        <w:rPr>
          <w:rFonts w:ascii="Arial" w:hAnsi="Arial" w:cs="Arial"/>
        </w:rPr>
        <w:t>24 horas</w:t>
      </w:r>
      <w:r w:rsidR="009E7092">
        <w:rPr>
          <w:rFonts w:ascii="Arial" w:hAnsi="Arial" w:cs="Arial"/>
        </w:rPr>
        <w:t xml:space="preserve">: 94 </w:t>
      </w:r>
      <w:r w:rsidR="009F34D3" w:rsidRPr="000C5E06">
        <w:rPr>
          <w:rFonts w:ascii="Arial" w:hAnsi="Arial" w:cs="Arial"/>
        </w:rPr>
        <w:t>casos.</w:t>
      </w:r>
    </w:p>
    <w:p w14:paraId="58BBE772" w14:textId="35291759" w:rsidR="009F34D3" w:rsidRPr="000C5E06" w:rsidRDefault="009F34D3" w:rsidP="009F34D3">
      <w:pPr>
        <w:spacing w:after="0" w:line="240" w:lineRule="auto"/>
        <w:jc w:val="both"/>
        <w:rPr>
          <w:rFonts w:ascii="Arial" w:hAnsi="Arial" w:cs="Arial"/>
        </w:rPr>
      </w:pPr>
      <w:r>
        <w:rPr>
          <w:rFonts w:ascii="Arial" w:hAnsi="Arial" w:cs="Arial"/>
        </w:rPr>
        <w:t>Total, de t</w:t>
      </w:r>
      <w:r w:rsidR="005179A6">
        <w:rPr>
          <w:rFonts w:ascii="Arial" w:hAnsi="Arial" w:cs="Arial"/>
        </w:rPr>
        <w:t>raslados Redondos: 5</w:t>
      </w:r>
      <w:r w:rsidRPr="000C5E06">
        <w:rPr>
          <w:rFonts w:ascii="Arial" w:hAnsi="Arial" w:cs="Arial"/>
        </w:rPr>
        <w:t xml:space="preserve"> casos.</w:t>
      </w:r>
    </w:p>
    <w:p w14:paraId="3BAADFCD" w14:textId="2D4157BC" w:rsidR="009F34D3" w:rsidRPr="000C5E06" w:rsidRDefault="009F34D3" w:rsidP="009F34D3">
      <w:pPr>
        <w:spacing w:after="0" w:line="240" w:lineRule="auto"/>
        <w:jc w:val="both"/>
        <w:rPr>
          <w:rFonts w:ascii="Arial" w:hAnsi="Arial" w:cs="Arial"/>
        </w:rPr>
      </w:pPr>
      <w:r>
        <w:rPr>
          <w:rFonts w:ascii="Arial" w:hAnsi="Arial" w:cs="Arial"/>
        </w:rPr>
        <w:t xml:space="preserve">Total, de casos de </w:t>
      </w:r>
      <w:r w:rsidRPr="000C5E06">
        <w:rPr>
          <w:rFonts w:ascii="Arial" w:hAnsi="Arial" w:cs="Arial"/>
        </w:rPr>
        <w:t xml:space="preserve">PHD Efectivos: </w:t>
      </w:r>
      <w:r w:rsidR="005179A6">
        <w:rPr>
          <w:rFonts w:ascii="Arial" w:hAnsi="Arial" w:cs="Arial"/>
        </w:rPr>
        <w:t>3</w:t>
      </w:r>
      <w:r w:rsidRPr="000C5E06">
        <w:rPr>
          <w:rFonts w:ascii="Arial" w:hAnsi="Arial" w:cs="Arial"/>
        </w:rPr>
        <w:t xml:space="preserve"> casos.</w:t>
      </w:r>
      <w:r>
        <w:rPr>
          <w:rFonts w:ascii="Arial" w:hAnsi="Arial" w:cs="Arial"/>
        </w:rPr>
        <w:t xml:space="preserve">es es destacar que la IPS maneja el programa de expansión domiciliaria con la EAPB Capital Salud, lo que se evidencia un bajo volumen de pacientes de otras EAPB en trámite de remisión para manejo por PHD </w:t>
      </w:r>
    </w:p>
    <w:p w14:paraId="2558832E" w14:textId="070B4160" w:rsidR="009F34D3" w:rsidRPr="000C5E06" w:rsidRDefault="009F34D3" w:rsidP="009F34D3">
      <w:pPr>
        <w:spacing w:after="0" w:line="240" w:lineRule="auto"/>
        <w:jc w:val="both"/>
        <w:rPr>
          <w:rFonts w:ascii="Arial" w:hAnsi="Arial" w:cs="Arial"/>
        </w:rPr>
      </w:pPr>
      <w:r>
        <w:rPr>
          <w:rFonts w:ascii="Arial" w:hAnsi="Arial" w:cs="Arial"/>
        </w:rPr>
        <w:t>T</w:t>
      </w:r>
      <w:r w:rsidR="005179A6">
        <w:rPr>
          <w:rFonts w:ascii="Arial" w:hAnsi="Arial" w:cs="Arial"/>
        </w:rPr>
        <w:t>otal, de tramites de oxígenos: 4</w:t>
      </w:r>
      <w:r>
        <w:rPr>
          <w:rFonts w:ascii="Arial" w:hAnsi="Arial" w:cs="Arial"/>
        </w:rPr>
        <w:t xml:space="preserve"> casos, </w:t>
      </w:r>
      <w:r w:rsidR="005179A6">
        <w:rPr>
          <w:rFonts w:ascii="Arial" w:hAnsi="Arial" w:cs="Arial"/>
        </w:rPr>
        <w:t xml:space="preserve">del servicio de Hospitalización </w:t>
      </w:r>
    </w:p>
    <w:p w14:paraId="4FAD4F08" w14:textId="77777777" w:rsidR="009F34D3" w:rsidRPr="000C5E06" w:rsidRDefault="009F34D3" w:rsidP="009F34D3">
      <w:pPr>
        <w:spacing w:after="0" w:line="240" w:lineRule="auto"/>
        <w:jc w:val="both"/>
        <w:rPr>
          <w:rFonts w:ascii="Arial" w:hAnsi="Arial" w:cs="Arial"/>
        </w:rPr>
      </w:pPr>
    </w:p>
    <w:p w14:paraId="46BDBF25"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Efectividad</w:t>
      </w:r>
    </w:p>
    <w:p w14:paraId="785AD517" w14:textId="77777777" w:rsidR="009F34D3" w:rsidRPr="000C5E06" w:rsidRDefault="009F34D3" w:rsidP="009F34D3">
      <w:pPr>
        <w:spacing w:after="0" w:line="240" w:lineRule="auto"/>
        <w:jc w:val="both"/>
        <w:rPr>
          <w:rFonts w:ascii="Arial" w:hAnsi="Arial" w:cs="Arial"/>
        </w:rPr>
      </w:pPr>
    </w:p>
    <w:p w14:paraId="4FADCDB6" w14:textId="0C1C72F1" w:rsidR="009F34D3" w:rsidRPr="000C5E06" w:rsidRDefault="005179A6" w:rsidP="009F34D3">
      <w:pPr>
        <w:spacing w:after="0" w:line="240" w:lineRule="auto"/>
        <w:jc w:val="both"/>
        <w:rPr>
          <w:rFonts w:ascii="Arial" w:hAnsi="Arial" w:cs="Arial"/>
        </w:rPr>
      </w:pPr>
      <w:r>
        <w:rPr>
          <w:rFonts w:ascii="Arial" w:hAnsi="Arial" w:cs="Arial"/>
        </w:rPr>
        <w:t xml:space="preserve">Total, de Casos Efectivos:  total de casos efectivos 30 sobre 47 casos en total evidenciados en el periodo de acompañamiento, </w:t>
      </w:r>
    </w:p>
    <w:p w14:paraId="59B9B0C8" w14:textId="4441BC0C" w:rsidR="009F34D3" w:rsidRPr="000C5E06" w:rsidRDefault="009F34D3" w:rsidP="009F34D3">
      <w:pPr>
        <w:spacing w:after="0" w:line="240" w:lineRule="auto"/>
        <w:jc w:val="both"/>
        <w:rPr>
          <w:rFonts w:ascii="Arial" w:hAnsi="Arial" w:cs="Arial"/>
        </w:rPr>
      </w:pPr>
      <w:r w:rsidRPr="000C5E06">
        <w:rPr>
          <w:rFonts w:ascii="Arial" w:hAnsi="Arial" w:cs="Arial"/>
        </w:rPr>
        <w:t>Porcentaje de Efectivida</w:t>
      </w:r>
      <w:r w:rsidR="005179A6">
        <w:rPr>
          <w:rFonts w:ascii="Arial" w:hAnsi="Arial" w:cs="Arial"/>
        </w:rPr>
        <w:t>d Promedio: 56</w:t>
      </w:r>
      <w:r w:rsidRPr="000C5E06">
        <w:rPr>
          <w:rFonts w:ascii="Arial" w:hAnsi="Arial" w:cs="Arial"/>
        </w:rPr>
        <w:t>%.</w:t>
      </w:r>
    </w:p>
    <w:p w14:paraId="43BFD78D" w14:textId="77777777" w:rsidR="009F34D3" w:rsidRPr="000C5E06" w:rsidRDefault="009F34D3" w:rsidP="009F34D3">
      <w:pPr>
        <w:spacing w:after="0" w:line="240" w:lineRule="auto"/>
        <w:jc w:val="both"/>
        <w:rPr>
          <w:rFonts w:ascii="Arial" w:hAnsi="Arial" w:cs="Arial"/>
          <w:b/>
        </w:rPr>
      </w:pPr>
    </w:p>
    <w:p w14:paraId="31BD0F78"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Seguimiento</w:t>
      </w:r>
    </w:p>
    <w:p w14:paraId="3D0740DE" w14:textId="77777777" w:rsidR="009F34D3" w:rsidRPr="000C5E06" w:rsidRDefault="009F34D3" w:rsidP="009F34D3">
      <w:pPr>
        <w:spacing w:after="0" w:line="240" w:lineRule="auto"/>
        <w:jc w:val="both"/>
        <w:rPr>
          <w:rFonts w:ascii="Arial" w:hAnsi="Arial" w:cs="Arial"/>
        </w:rPr>
      </w:pPr>
    </w:p>
    <w:p w14:paraId="5A50490F" w14:textId="77777777" w:rsidR="009F34D3" w:rsidRPr="000C5E06" w:rsidRDefault="009F34D3" w:rsidP="009F34D3">
      <w:pPr>
        <w:spacing w:after="0" w:line="240" w:lineRule="auto"/>
        <w:jc w:val="both"/>
        <w:rPr>
          <w:rFonts w:ascii="Arial" w:hAnsi="Arial" w:cs="Arial"/>
        </w:rPr>
      </w:pPr>
      <w:r>
        <w:rPr>
          <w:rFonts w:ascii="Arial" w:hAnsi="Arial" w:cs="Arial"/>
        </w:rPr>
        <w:t>Se evidencia a</w:t>
      </w:r>
      <w:r w:rsidRPr="000C5E06">
        <w:rPr>
          <w:rFonts w:ascii="Arial" w:hAnsi="Arial" w:cs="Arial"/>
        </w:rPr>
        <w:t>lto porcentaje de</w:t>
      </w:r>
      <w:r>
        <w:rPr>
          <w:rFonts w:ascii="Arial" w:hAnsi="Arial" w:cs="Arial"/>
        </w:rPr>
        <w:t xml:space="preserve"> egreso para manejo ambulatorio seguido de, casos autorizados para</w:t>
      </w:r>
      <w:r w:rsidRPr="000C5E06">
        <w:rPr>
          <w:rFonts w:ascii="Arial" w:hAnsi="Arial" w:cs="Arial"/>
        </w:rPr>
        <w:t xml:space="preserve"> manejo en la IPS.</w:t>
      </w:r>
    </w:p>
    <w:p w14:paraId="550F9811" w14:textId="77777777" w:rsidR="009F34D3" w:rsidRPr="000C5E06" w:rsidRDefault="009F34D3" w:rsidP="009F34D3">
      <w:pPr>
        <w:spacing w:after="0" w:line="240" w:lineRule="auto"/>
        <w:jc w:val="both"/>
        <w:rPr>
          <w:rFonts w:ascii="Arial" w:hAnsi="Arial" w:cs="Arial"/>
        </w:rPr>
      </w:pPr>
    </w:p>
    <w:p w14:paraId="5249B94A"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 xml:space="preserve">Observaciones </w:t>
      </w:r>
    </w:p>
    <w:p w14:paraId="7156220C" w14:textId="77777777" w:rsidR="009F34D3" w:rsidRPr="000C5E06" w:rsidRDefault="009F34D3" w:rsidP="009F34D3">
      <w:pPr>
        <w:spacing w:after="0" w:line="240" w:lineRule="auto"/>
        <w:jc w:val="both"/>
        <w:rPr>
          <w:rFonts w:ascii="Arial" w:hAnsi="Arial" w:cs="Arial"/>
        </w:rPr>
      </w:pPr>
    </w:p>
    <w:p w14:paraId="10652238" w14:textId="77777777" w:rsidR="009F34D3" w:rsidRPr="000C5E06" w:rsidRDefault="009F34D3" w:rsidP="009F34D3">
      <w:pPr>
        <w:spacing w:after="0" w:line="240" w:lineRule="auto"/>
        <w:jc w:val="both"/>
        <w:rPr>
          <w:rFonts w:ascii="Arial" w:hAnsi="Arial" w:cs="Arial"/>
        </w:rPr>
      </w:pPr>
      <w:r w:rsidRPr="000C5E06">
        <w:rPr>
          <w:rFonts w:ascii="Arial" w:hAnsi="Arial" w:cs="Arial"/>
        </w:rPr>
        <w:t>Mejora en la Gestión: Los resultados sugieren que hay oportunidades para mejorar la gestión de casos y aumentar la efectividad en la resoluc</w:t>
      </w:r>
      <w:r>
        <w:rPr>
          <w:rFonts w:ascii="Arial" w:hAnsi="Arial" w:cs="Arial"/>
        </w:rPr>
        <w:t xml:space="preserve">ión de trámites administrativos por parte de las diferentes EPAB </w:t>
      </w:r>
    </w:p>
    <w:p w14:paraId="12DE7B90" w14:textId="77777777" w:rsidR="009F34D3" w:rsidRDefault="009F34D3" w:rsidP="009F34D3">
      <w:pPr>
        <w:spacing w:after="0" w:line="240" w:lineRule="auto"/>
        <w:jc w:val="both"/>
        <w:rPr>
          <w:rFonts w:ascii="Arial" w:hAnsi="Arial" w:cs="Arial"/>
        </w:rPr>
      </w:pPr>
    </w:p>
    <w:p w14:paraId="7C370625" w14:textId="77777777" w:rsidR="009F34D3" w:rsidRDefault="009F34D3" w:rsidP="009F34D3">
      <w:pPr>
        <w:spacing w:line="240" w:lineRule="auto"/>
        <w:jc w:val="both"/>
        <w:rPr>
          <w:rFonts w:ascii="Arial" w:hAnsi="Arial" w:cs="Arial"/>
          <w:b/>
        </w:rPr>
      </w:pPr>
      <w:r>
        <w:rPr>
          <w:rFonts w:ascii="Arial" w:hAnsi="Arial" w:cs="Arial"/>
          <w:b/>
        </w:rPr>
        <w:t>Comportamiento de la ocupación observada en el marco de las visitas de acompañamiento.</w:t>
      </w:r>
    </w:p>
    <w:p w14:paraId="65F3BA8A" w14:textId="77777777" w:rsidR="009F34D3" w:rsidRDefault="009F34D3" w:rsidP="009F34D3">
      <w:pPr>
        <w:pStyle w:val="Descripcin"/>
        <w:jc w:val="both"/>
        <w:rPr>
          <w:rFonts w:ascii="Arial" w:hAnsi="Arial" w:cs="Arial"/>
          <w:i w:val="0"/>
          <w:iCs w:val="0"/>
          <w:color w:val="auto"/>
          <w:sz w:val="22"/>
          <w:szCs w:val="22"/>
        </w:rPr>
      </w:pPr>
      <w:r w:rsidRPr="00553224">
        <w:rPr>
          <w:rFonts w:ascii="Arial" w:hAnsi="Arial" w:cs="Arial"/>
          <w:i w:val="0"/>
          <w:iCs w:val="0"/>
          <w:color w:val="auto"/>
          <w:sz w:val="22"/>
          <w:szCs w:val="22"/>
        </w:rPr>
        <w:t>A continuación, se muestra el comportamiento de la ocupación observad</w:t>
      </w:r>
      <w:r>
        <w:rPr>
          <w:rFonts w:ascii="Arial" w:hAnsi="Arial" w:cs="Arial"/>
          <w:i w:val="0"/>
          <w:iCs w:val="0"/>
          <w:color w:val="auto"/>
          <w:sz w:val="22"/>
          <w:szCs w:val="22"/>
        </w:rPr>
        <w:t>a</w:t>
      </w:r>
      <w:r w:rsidRPr="00553224">
        <w:rPr>
          <w:rFonts w:ascii="Arial" w:hAnsi="Arial" w:cs="Arial"/>
          <w:i w:val="0"/>
          <w:iCs w:val="0"/>
          <w:color w:val="auto"/>
          <w:sz w:val="22"/>
          <w:szCs w:val="22"/>
        </w:rPr>
        <w:t xml:space="preserve"> por los equipos de GAMA en cada una de las visitas, </w:t>
      </w:r>
      <w:r>
        <w:rPr>
          <w:rFonts w:ascii="Arial" w:hAnsi="Arial" w:cs="Arial"/>
          <w:i w:val="0"/>
          <w:iCs w:val="0"/>
          <w:color w:val="auto"/>
          <w:sz w:val="22"/>
          <w:szCs w:val="22"/>
        </w:rPr>
        <w:t>y el promedio acumulado en el mes</w:t>
      </w:r>
    </w:p>
    <w:p w14:paraId="52483F23" w14:textId="77777777" w:rsidR="009F34D3"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Pr>
          <w:rFonts w:ascii="Arial" w:hAnsi="Arial" w:cs="Arial"/>
          <w:noProof/>
          <w:color w:val="auto"/>
          <w:sz w:val="20"/>
          <w:szCs w:val="20"/>
        </w:rPr>
        <w:t>3</w:t>
      </w:r>
      <w:r w:rsidRPr="00513190">
        <w:rPr>
          <w:rFonts w:ascii="Arial" w:hAnsi="Arial" w:cs="Arial"/>
          <w:color w:val="auto"/>
          <w:sz w:val="20"/>
          <w:szCs w:val="20"/>
        </w:rPr>
        <w:fldChar w:fldCharType="end"/>
      </w:r>
      <w:r>
        <w:rPr>
          <w:rFonts w:ascii="Arial" w:hAnsi="Arial" w:cs="Arial"/>
          <w:color w:val="auto"/>
          <w:sz w:val="20"/>
          <w:szCs w:val="20"/>
        </w:rPr>
        <w:t xml:space="preserve"> Comportamiento de la capacidad instalada / ocupación observada por GAMA</w:t>
      </w:r>
    </w:p>
    <w:p w14:paraId="38AAF6FC" w14:textId="77777777" w:rsidR="009F34D3" w:rsidRPr="004031A9" w:rsidRDefault="009F34D3" w:rsidP="009F34D3">
      <w:pPr>
        <w:rPr>
          <w:rFonts w:ascii="Arial" w:hAnsi="Arial" w:cs="Arial"/>
          <w:b/>
        </w:rPr>
      </w:pPr>
      <w:r w:rsidRPr="004031A9">
        <w:rPr>
          <w:rFonts w:ascii="Arial" w:hAnsi="Arial" w:cs="Arial"/>
          <w:b/>
        </w:rPr>
        <w:t xml:space="preserve">Ocupación adultos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4"/>
        <w:gridCol w:w="1153"/>
        <w:gridCol w:w="696"/>
        <w:gridCol w:w="707"/>
        <w:gridCol w:w="808"/>
        <w:gridCol w:w="810"/>
        <w:gridCol w:w="808"/>
      </w:tblGrid>
      <w:tr w:rsidR="009F34D3" w:rsidRPr="00007991" w14:paraId="2E0E0710" w14:textId="77777777" w:rsidTr="00336D7C">
        <w:trPr>
          <w:trHeight w:val="479"/>
          <w:tblHeader/>
        </w:trPr>
        <w:tc>
          <w:tcPr>
            <w:tcW w:w="3964" w:type="dxa"/>
            <w:vMerge w:val="restart"/>
            <w:shd w:val="clear" w:color="000000" w:fill="FFFFFF"/>
            <w:vAlign w:val="center"/>
            <w:hideMark/>
          </w:tcPr>
          <w:p w14:paraId="11D1F026" w14:textId="77777777" w:rsidR="009F34D3" w:rsidRPr="00007991" w:rsidRDefault="009F34D3" w:rsidP="003D218B">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t>PRESTADORES</w:t>
            </w:r>
          </w:p>
        </w:tc>
        <w:tc>
          <w:tcPr>
            <w:tcW w:w="1849" w:type="dxa"/>
            <w:gridSpan w:val="2"/>
            <w:shd w:val="clear" w:color="000000" w:fill="FFFFFF"/>
            <w:noWrap/>
            <w:vAlign w:val="center"/>
            <w:hideMark/>
          </w:tcPr>
          <w:p w14:paraId="3DF6AA09"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3AE5F901"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2325" w:type="dxa"/>
            <w:gridSpan w:val="3"/>
            <w:shd w:val="clear" w:color="000000" w:fill="FFFFFF"/>
            <w:noWrap/>
            <w:vAlign w:val="center"/>
            <w:hideMark/>
          </w:tcPr>
          <w:p w14:paraId="238E7E1F"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2C892E2D"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808" w:type="dxa"/>
            <w:vMerge w:val="restart"/>
            <w:shd w:val="clear" w:color="000000" w:fill="FFFFFF"/>
            <w:noWrap/>
            <w:vAlign w:val="center"/>
            <w:hideMark/>
          </w:tcPr>
          <w:p w14:paraId="25BD2FB1"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65DB6DBE"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78FE4264" w14:textId="77777777" w:rsidTr="00336D7C">
        <w:trPr>
          <w:trHeight w:val="342"/>
          <w:tblHeader/>
        </w:trPr>
        <w:tc>
          <w:tcPr>
            <w:tcW w:w="3964" w:type="dxa"/>
            <w:vMerge/>
            <w:shd w:val="clear" w:color="000000" w:fill="FFFFFF"/>
            <w:noWrap/>
            <w:vAlign w:val="center"/>
            <w:hideMark/>
          </w:tcPr>
          <w:p w14:paraId="6B31C002"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1153" w:type="dxa"/>
            <w:shd w:val="clear" w:color="000000" w:fill="FFFFFF"/>
            <w:noWrap/>
            <w:vAlign w:val="center"/>
            <w:hideMark/>
          </w:tcPr>
          <w:p w14:paraId="6EA00CB4"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96" w:type="dxa"/>
            <w:shd w:val="clear" w:color="000000" w:fill="FFFFFF"/>
            <w:noWrap/>
            <w:vAlign w:val="center"/>
            <w:hideMark/>
          </w:tcPr>
          <w:p w14:paraId="0D14388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dic</w:t>
            </w:r>
          </w:p>
        </w:tc>
        <w:tc>
          <w:tcPr>
            <w:tcW w:w="707" w:type="dxa"/>
            <w:shd w:val="clear" w:color="000000" w:fill="FFFFFF"/>
            <w:noWrap/>
            <w:vAlign w:val="center"/>
            <w:hideMark/>
          </w:tcPr>
          <w:p w14:paraId="5BC92C25"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808" w:type="dxa"/>
            <w:shd w:val="clear" w:color="000000" w:fill="FFFFFF"/>
            <w:noWrap/>
            <w:vAlign w:val="center"/>
            <w:hideMark/>
          </w:tcPr>
          <w:p w14:paraId="4FAF5B8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810" w:type="dxa"/>
            <w:shd w:val="clear" w:color="000000" w:fill="FFFFFF"/>
            <w:noWrap/>
            <w:vAlign w:val="center"/>
            <w:hideMark/>
          </w:tcPr>
          <w:p w14:paraId="155682CA"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808" w:type="dxa"/>
            <w:vMerge/>
            <w:shd w:val="clear" w:color="000000" w:fill="FFFFFF"/>
            <w:noWrap/>
            <w:vAlign w:val="center"/>
            <w:hideMark/>
          </w:tcPr>
          <w:p w14:paraId="32E43CD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6D8C85A2" w14:textId="77777777" w:rsidTr="00336D7C">
        <w:trPr>
          <w:trHeight w:val="342"/>
          <w:tblHeader/>
        </w:trPr>
        <w:tc>
          <w:tcPr>
            <w:tcW w:w="3964" w:type="dxa"/>
            <w:shd w:val="clear" w:color="000000" w:fill="FFFFFF"/>
            <w:noWrap/>
            <w:vAlign w:val="center"/>
            <w:hideMark/>
          </w:tcPr>
          <w:p w14:paraId="4D45EB11" w14:textId="796970EF"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Uni</w:t>
            </w:r>
            <w:r w:rsidR="00776B52">
              <w:rPr>
                <w:rFonts w:ascii="Arial" w:eastAsia="Times New Roman" w:hAnsi="Arial" w:cs="Arial"/>
                <w:b/>
                <w:bCs/>
                <w:color w:val="000000"/>
                <w:sz w:val="18"/>
                <w:szCs w:val="18"/>
                <w:lang w:val="es-CO" w:eastAsia="es-CO"/>
              </w:rPr>
              <w:t xml:space="preserve">dad de Servicios de Salud Meissen </w:t>
            </w:r>
          </w:p>
        </w:tc>
        <w:tc>
          <w:tcPr>
            <w:tcW w:w="1153" w:type="dxa"/>
            <w:shd w:val="clear" w:color="auto" w:fill="auto"/>
            <w:noWrap/>
            <w:vAlign w:val="center"/>
          </w:tcPr>
          <w:p w14:paraId="0E57C505" w14:textId="043D4958"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231%</w:t>
            </w:r>
          </w:p>
        </w:tc>
        <w:tc>
          <w:tcPr>
            <w:tcW w:w="696" w:type="dxa"/>
            <w:shd w:val="clear" w:color="auto" w:fill="auto"/>
            <w:noWrap/>
            <w:vAlign w:val="center"/>
          </w:tcPr>
          <w:p w14:paraId="582DFC20" w14:textId="62E19C7D"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146%</w:t>
            </w:r>
          </w:p>
        </w:tc>
        <w:tc>
          <w:tcPr>
            <w:tcW w:w="707" w:type="dxa"/>
            <w:shd w:val="clear" w:color="auto" w:fill="auto"/>
            <w:noWrap/>
            <w:vAlign w:val="center"/>
          </w:tcPr>
          <w:p w14:paraId="772E3103" w14:textId="0B863809"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231%</w:t>
            </w:r>
          </w:p>
        </w:tc>
        <w:tc>
          <w:tcPr>
            <w:tcW w:w="808" w:type="dxa"/>
            <w:shd w:val="clear" w:color="auto" w:fill="auto"/>
            <w:noWrap/>
            <w:vAlign w:val="center"/>
          </w:tcPr>
          <w:p w14:paraId="421B34AE" w14:textId="1733683D" w:rsidR="009F34D3" w:rsidRPr="00007991" w:rsidRDefault="00336D7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263%</w:t>
            </w:r>
          </w:p>
        </w:tc>
        <w:tc>
          <w:tcPr>
            <w:tcW w:w="810" w:type="dxa"/>
            <w:shd w:val="clear" w:color="auto" w:fill="auto"/>
            <w:noWrap/>
            <w:vAlign w:val="center"/>
          </w:tcPr>
          <w:p w14:paraId="28C0C2F7" w14:textId="21989115" w:rsidR="009F34D3" w:rsidRPr="00007991" w:rsidRDefault="00336D7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240%</w:t>
            </w:r>
          </w:p>
        </w:tc>
        <w:tc>
          <w:tcPr>
            <w:tcW w:w="808" w:type="dxa"/>
            <w:shd w:val="clear" w:color="auto" w:fill="auto"/>
            <w:noWrap/>
            <w:vAlign w:val="center"/>
          </w:tcPr>
          <w:p w14:paraId="060449B6" w14:textId="468FA0C1"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222%</w:t>
            </w:r>
          </w:p>
        </w:tc>
      </w:tr>
    </w:tbl>
    <w:p w14:paraId="42EF92BC" w14:textId="3D3B0C00" w:rsidR="009F34D3" w:rsidRDefault="009F34D3" w:rsidP="009F34D3">
      <w:pPr>
        <w:spacing w:line="240" w:lineRule="auto"/>
        <w:jc w:val="both"/>
        <w:rPr>
          <w:rFonts w:ascii="Arial" w:hAnsi="Arial" w:cs="Arial"/>
          <w:sz w:val="20"/>
          <w:szCs w:val="20"/>
        </w:rPr>
      </w:pPr>
      <w:r w:rsidRPr="00513190">
        <w:rPr>
          <w:rFonts w:ascii="Arial" w:hAnsi="Arial" w:cs="Arial"/>
          <w:sz w:val="20"/>
          <w:szCs w:val="20"/>
        </w:rPr>
        <w:t xml:space="preserve">Fuente: Elaboración a partir </w:t>
      </w:r>
      <w:r>
        <w:rPr>
          <w:rFonts w:ascii="Arial" w:hAnsi="Arial" w:cs="Arial"/>
          <w:sz w:val="20"/>
          <w:szCs w:val="20"/>
        </w:rPr>
        <w:t xml:space="preserve">de </w:t>
      </w:r>
      <w:r w:rsidRPr="00513190">
        <w:rPr>
          <w:rFonts w:ascii="Arial" w:hAnsi="Arial" w:cs="Arial"/>
          <w:sz w:val="20"/>
          <w:szCs w:val="20"/>
        </w:rPr>
        <w:t xml:space="preserve">matriz de gestión. Equipo GAMA. </w:t>
      </w:r>
      <w:r w:rsidR="00336D7C">
        <w:rPr>
          <w:rFonts w:ascii="Arial" w:hAnsi="Arial" w:cs="Arial"/>
          <w:sz w:val="20"/>
          <w:szCs w:val="20"/>
        </w:rPr>
        <w:t xml:space="preserve"> noviembre 2024 a m</w:t>
      </w:r>
      <w:r>
        <w:rPr>
          <w:rFonts w:ascii="Arial" w:hAnsi="Arial" w:cs="Arial"/>
          <w:sz w:val="20"/>
          <w:szCs w:val="20"/>
        </w:rPr>
        <w:t>arzo 2025</w:t>
      </w:r>
    </w:p>
    <w:p w14:paraId="7BDD0BF0" w14:textId="77777777" w:rsidR="009F34D3" w:rsidRPr="004031A9" w:rsidRDefault="009F34D3" w:rsidP="009F34D3">
      <w:pPr>
        <w:spacing w:line="240" w:lineRule="auto"/>
        <w:jc w:val="both"/>
        <w:rPr>
          <w:rFonts w:ascii="Arial" w:hAnsi="Arial" w:cs="Arial"/>
          <w:b/>
          <w:sz w:val="20"/>
          <w:szCs w:val="20"/>
        </w:rPr>
      </w:pPr>
      <w:r w:rsidRPr="004031A9">
        <w:rPr>
          <w:rFonts w:ascii="Arial" w:hAnsi="Arial" w:cs="Arial"/>
          <w:b/>
        </w:rPr>
        <w:t>Ocupación Pediátrica</w:t>
      </w:r>
      <w:r w:rsidRPr="004031A9">
        <w:rPr>
          <w:rFonts w:ascii="Arial" w:hAnsi="Arial" w:cs="Arial"/>
          <w:b/>
          <w:sz w:val="20"/>
          <w:szCs w:val="20"/>
        </w:rPr>
        <w:t xml:space="preserve">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2"/>
        <w:gridCol w:w="798"/>
        <w:gridCol w:w="686"/>
        <w:gridCol w:w="698"/>
        <w:gridCol w:w="798"/>
        <w:gridCol w:w="798"/>
        <w:gridCol w:w="798"/>
      </w:tblGrid>
      <w:tr w:rsidR="009F34D3" w:rsidRPr="00007991" w14:paraId="54B48DF0" w14:textId="77777777" w:rsidTr="003D218B">
        <w:trPr>
          <w:trHeight w:val="420"/>
          <w:tblHeader/>
        </w:trPr>
        <w:tc>
          <w:tcPr>
            <w:tcW w:w="4252" w:type="dxa"/>
            <w:vMerge w:val="restart"/>
            <w:shd w:val="clear" w:color="000000" w:fill="FFFFFF"/>
            <w:vAlign w:val="center"/>
            <w:hideMark/>
          </w:tcPr>
          <w:p w14:paraId="6A1FE7A0" w14:textId="77777777" w:rsidR="009F34D3" w:rsidRPr="00007991" w:rsidRDefault="009F34D3" w:rsidP="003D218B">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lastRenderedPageBreak/>
              <w:t>PRESTADORES</w:t>
            </w:r>
          </w:p>
        </w:tc>
        <w:tc>
          <w:tcPr>
            <w:tcW w:w="1484" w:type="dxa"/>
            <w:gridSpan w:val="2"/>
            <w:shd w:val="clear" w:color="000000" w:fill="FFFFFF"/>
            <w:noWrap/>
            <w:vAlign w:val="center"/>
            <w:hideMark/>
          </w:tcPr>
          <w:p w14:paraId="6505E5A0"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2E4718AC"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2294" w:type="dxa"/>
            <w:gridSpan w:val="3"/>
            <w:shd w:val="clear" w:color="000000" w:fill="FFFFFF"/>
            <w:noWrap/>
            <w:vAlign w:val="center"/>
            <w:hideMark/>
          </w:tcPr>
          <w:p w14:paraId="788A476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6BE1970D"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vMerge w:val="restart"/>
            <w:shd w:val="clear" w:color="000000" w:fill="FFFFFF"/>
            <w:noWrap/>
            <w:vAlign w:val="center"/>
            <w:hideMark/>
          </w:tcPr>
          <w:p w14:paraId="486CB1C0"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0CEBFF79"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072B341B" w14:textId="77777777" w:rsidTr="003D218B">
        <w:trPr>
          <w:trHeight w:val="300"/>
          <w:tblHeader/>
        </w:trPr>
        <w:tc>
          <w:tcPr>
            <w:tcW w:w="4252" w:type="dxa"/>
            <w:vMerge/>
            <w:shd w:val="clear" w:color="000000" w:fill="FFFFFF"/>
            <w:noWrap/>
            <w:vAlign w:val="center"/>
            <w:hideMark/>
          </w:tcPr>
          <w:p w14:paraId="2DB606E2"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shd w:val="clear" w:color="000000" w:fill="FFFFFF"/>
            <w:noWrap/>
            <w:vAlign w:val="center"/>
            <w:hideMark/>
          </w:tcPr>
          <w:p w14:paraId="3B32C5A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86" w:type="dxa"/>
            <w:shd w:val="clear" w:color="000000" w:fill="FFFFFF"/>
            <w:noWrap/>
            <w:vAlign w:val="center"/>
            <w:hideMark/>
          </w:tcPr>
          <w:p w14:paraId="25D537F7"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Dic</w:t>
            </w:r>
          </w:p>
        </w:tc>
        <w:tc>
          <w:tcPr>
            <w:tcW w:w="698" w:type="dxa"/>
            <w:shd w:val="clear" w:color="000000" w:fill="FFFFFF"/>
            <w:noWrap/>
            <w:vAlign w:val="center"/>
            <w:hideMark/>
          </w:tcPr>
          <w:p w14:paraId="7FD0BD38"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798" w:type="dxa"/>
            <w:shd w:val="clear" w:color="000000" w:fill="FFFFFF"/>
            <w:noWrap/>
            <w:vAlign w:val="center"/>
            <w:hideMark/>
          </w:tcPr>
          <w:p w14:paraId="05F7F9EB"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798" w:type="dxa"/>
            <w:shd w:val="clear" w:color="000000" w:fill="FFFFFF"/>
            <w:noWrap/>
            <w:vAlign w:val="center"/>
            <w:hideMark/>
          </w:tcPr>
          <w:p w14:paraId="153B677E"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798" w:type="dxa"/>
            <w:vMerge/>
            <w:shd w:val="clear" w:color="000000" w:fill="FFFFFF"/>
            <w:noWrap/>
            <w:vAlign w:val="center"/>
            <w:hideMark/>
          </w:tcPr>
          <w:p w14:paraId="22FE0C51"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14461ADB" w14:textId="77777777" w:rsidTr="003D218B">
        <w:trPr>
          <w:trHeight w:val="300"/>
          <w:tblHeader/>
        </w:trPr>
        <w:tc>
          <w:tcPr>
            <w:tcW w:w="4252" w:type="dxa"/>
            <w:shd w:val="clear" w:color="000000" w:fill="FFFFFF"/>
            <w:noWrap/>
            <w:vAlign w:val="center"/>
            <w:hideMark/>
          </w:tcPr>
          <w:p w14:paraId="1F7A9786" w14:textId="41D238C4"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Uni</w:t>
            </w:r>
            <w:r w:rsidR="00776B52">
              <w:rPr>
                <w:rFonts w:ascii="Arial" w:eastAsia="Times New Roman" w:hAnsi="Arial" w:cs="Arial"/>
                <w:b/>
                <w:bCs/>
                <w:color w:val="000000"/>
                <w:sz w:val="18"/>
                <w:szCs w:val="18"/>
                <w:lang w:val="es-CO" w:eastAsia="es-CO"/>
              </w:rPr>
              <w:t>dad de Servicios de Salud Meissen</w:t>
            </w:r>
          </w:p>
        </w:tc>
        <w:tc>
          <w:tcPr>
            <w:tcW w:w="798" w:type="dxa"/>
            <w:shd w:val="clear" w:color="auto" w:fill="auto"/>
            <w:noWrap/>
            <w:vAlign w:val="center"/>
          </w:tcPr>
          <w:p w14:paraId="3D13AD7F" w14:textId="58002674"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50%</w:t>
            </w:r>
          </w:p>
        </w:tc>
        <w:tc>
          <w:tcPr>
            <w:tcW w:w="686" w:type="dxa"/>
            <w:shd w:val="clear" w:color="auto" w:fill="auto"/>
            <w:noWrap/>
            <w:vAlign w:val="center"/>
          </w:tcPr>
          <w:p w14:paraId="36F3B55B" w14:textId="6BD4010D"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29%</w:t>
            </w:r>
          </w:p>
        </w:tc>
        <w:tc>
          <w:tcPr>
            <w:tcW w:w="698" w:type="dxa"/>
            <w:shd w:val="clear" w:color="auto" w:fill="auto"/>
            <w:noWrap/>
            <w:vAlign w:val="center"/>
          </w:tcPr>
          <w:p w14:paraId="3E814431" w14:textId="1972A088"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75%</w:t>
            </w:r>
          </w:p>
        </w:tc>
        <w:tc>
          <w:tcPr>
            <w:tcW w:w="798" w:type="dxa"/>
            <w:shd w:val="clear" w:color="auto" w:fill="auto"/>
            <w:noWrap/>
            <w:vAlign w:val="center"/>
          </w:tcPr>
          <w:p w14:paraId="0021E75E" w14:textId="508BE487" w:rsidR="009F34D3" w:rsidRPr="00007991" w:rsidRDefault="00336D7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70%</w:t>
            </w:r>
          </w:p>
        </w:tc>
        <w:tc>
          <w:tcPr>
            <w:tcW w:w="798" w:type="dxa"/>
            <w:shd w:val="clear" w:color="auto" w:fill="auto"/>
            <w:noWrap/>
            <w:vAlign w:val="center"/>
          </w:tcPr>
          <w:p w14:paraId="2FB5B347" w14:textId="23123C06" w:rsidR="009F34D3" w:rsidRPr="00007991" w:rsidRDefault="00336D7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308%</w:t>
            </w:r>
          </w:p>
        </w:tc>
        <w:tc>
          <w:tcPr>
            <w:tcW w:w="798" w:type="dxa"/>
            <w:shd w:val="clear" w:color="auto" w:fill="auto"/>
            <w:noWrap/>
            <w:vAlign w:val="center"/>
          </w:tcPr>
          <w:p w14:paraId="68AB7220" w14:textId="7F51BDB6" w:rsidR="009F34D3" w:rsidRPr="00007991" w:rsidRDefault="00776B5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106%</w:t>
            </w:r>
          </w:p>
        </w:tc>
      </w:tr>
    </w:tbl>
    <w:p w14:paraId="6081063E" w14:textId="77777777" w:rsidR="009F34D3" w:rsidRDefault="009F34D3" w:rsidP="009F34D3">
      <w:pPr>
        <w:spacing w:line="240" w:lineRule="auto"/>
        <w:jc w:val="both"/>
        <w:rPr>
          <w:rFonts w:ascii="Arial" w:hAnsi="Arial" w:cs="Arial"/>
          <w:sz w:val="20"/>
          <w:szCs w:val="20"/>
        </w:rPr>
      </w:pPr>
    </w:p>
    <w:p w14:paraId="1BACFF22" w14:textId="1B142D21" w:rsidR="00776B52" w:rsidRDefault="009F34D3" w:rsidP="009F34D3">
      <w:pPr>
        <w:spacing w:after="0" w:line="240" w:lineRule="auto"/>
        <w:jc w:val="both"/>
        <w:rPr>
          <w:rFonts w:ascii="Arial" w:hAnsi="Arial" w:cs="Arial"/>
        </w:rPr>
      </w:pPr>
      <w:r w:rsidRPr="00ED1FB6">
        <w:rPr>
          <w:rFonts w:ascii="Arial" w:hAnsi="Arial" w:cs="Arial"/>
        </w:rPr>
        <w:t>La IPS, cuenta c</w:t>
      </w:r>
      <w:r w:rsidR="00336D7C">
        <w:rPr>
          <w:rFonts w:ascii="Arial" w:hAnsi="Arial" w:cs="Arial"/>
        </w:rPr>
        <w:t>on una capacidad instalada de 22</w:t>
      </w:r>
      <w:r w:rsidRPr="00ED1FB6">
        <w:rPr>
          <w:rFonts w:ascii="Arial" w:hAnsi="Arial" w:cs="Arial"/>
        </w:rPr>
        <w:t xml:space="preserve"> camillas para adultos y 1</w:t>
      </w:r>
      <w:r w:rsidR="00336D7C">
        <w:rPr>
          <w:rFonts w:ascii="Arial" w:hAnsi="Arial" w:cs="Arial"/>
        </w:rPr>
        <w:t>2</w:t>
      </w:r>
      <w:r w:rsidRPr="00ED1FB6">
        <w:rPr>
          <w:rFonts w:ascii="Arial" w:hAnsi="Arial" w:cs="Arial"/>
        </w:rPr>
        <w:t xml:space="preserve"> camilla</w:t>
      </w:r>
      <w:r w:rsidR="00336D7C">
        <w:rPr>
          <w:rFonts w:ascii="Arial" w:hAnsi="Arial" w:cs="Arial"/>
        </w:rPr>
        <w:t>s</w:t>
      </w:r>
      <w:r w:rsidRPr="00ED1FB6">
        <w:rPr>
          <w:rFonts w:ascii="Arial" w:hAnsi="Arial" w:cs="Arial"/>
        </w:rPr>
        <w:t xml:space="preserve"> pediátrica, durante el recorrido por el servicio de </w:t>
      </w:r>
      <w:r w:rsidR="00776B52" w:rsidRPr="00ED1FB6">
        <w:rPr>
          <w:rFonts w:ascii="Arial" w:hAnsi="Arial" w:cs="Arial"/>
        </w:rPr>
        <w:t>Urgencias</w:t>
      </w:r>
      <w:r w:rsidR="00776B52">
        <w:rPr>
          <w:rFonts w:ascii="Arial" w:hAnsi="Arial" w:cs="Arial"/>
        </w:rPr>
        <w:t xml:space="preserve"> se evidencia en pediátricas sillas de expansión en el ingreso al servicio, las cuales son utilizadas en pico respiratorio, cada una con punto de oxigeno con balas.</w:t>
      </w:r>
    </w:p>
    <w:p w14:paraId="5F3FA45E" w14:textId="00C301C9" w:rsidR="00776B52" w:rsidRDefault="00776B52" w:rsidP="00776B52">
      <w:pPr>
        <w:spacing w:after="0" w:line="240" w:lineRule="auto"/>
        <w:jc w:val="both"/>
        <w:rPr>
          <w:rFonts w:ascii="Arial" w:hAnsi="Arial" w:cs="Arial"/>
        </w:rPr>
      </w:pPr>
      <w:r>
        <w:rPr>
          <w:rFonts w:ascii="Arial" w:hAnsi="Arial" w:cs="Arial"/>
        </w:rPr>
        <w:t>En el servicio de Urgencias adulto se evidencian 22 camillas reportadas y como expansión de utilizan sillas en los pasillos, según la necesidad del servicio.</w:t>
      </w:r>
    </w:p>
    <w:p w14:paraId="18A8E2BC" w14:textId="77777777" w:rsidR="00776B52" w:rsidRDefault="00776B52" w:rsidP="00776B52">
      <w:pPr>
        <w:spacing w:after="0" w:line="240" w:lineRule="auto"/>
        <w:jc w:val="both"/>
        <w:rPr>
          <w:rFonts w:ascii="Arial" w:hAnsi="Arial" w:cs="Arial"/>
        </w:rPr>
      </w:pPr>
    </w:p>
    <w:p w14:paraId="40051FBF" w14:textId="27919FB6" w:rsidR="009F34D3" w:rsidRPr="00513190" w:rsidRDefault="009F34D3" w:rsidP="00776B52">
      <w:pPr>
        <w:spacing w:after="0" w:line="240" w:lineRule="auto"/>
        <w:jc w:val="both"/>
        <w:rPr>
          <w:rFonts w:ascii="Arial" w:hAnsi="Arial" w:cs="Arial"/>
          <w:b/>
        </w:rPr>
      </w:pPr>
      <w:r w:rsidRPr="00513190">
        <w:rPr>
          <w:rFonts w:ascii="Arial" w:hAnsi="Arial" w:cs="Arial"/>
          <w:b/>
        </w:rPr>
        <w:t>Análisis de resultados de la estrategia</w:t>
      </w:r>
    </w:p>
    <w:p w14:paraId="1F9FAFF1" w14:textId="77777777" w:rsidR="009F34D3" w:rsidRDefault="009F34D3" w:rsidP="009F34D3">
      <w:pPr>
        <w:spacing w:line="240" w:lineRule="auto"/>
        <w:jc w:val="both"/>
        <w:rPr>
          <w:rFonts w:ascii="Arial" w:hAnsi="Arial" w:cs="Arial"/>
          <w:color w:val="FF0000"/>
        </w:rPr>
      </w:pPr>
    </w:p>
    <w:p w14:paraId="0C76245B" w14:textId="77777777" w:rsidR="006B33C9" w:rsidRPr="008407EF" w:rsidRDefault="006B33C9" w:rsidP="006B33C9">
      <w:pPr>
        <w:spacing w:after="0"/>
        <w:jc w:val="both"/>
        <w:rPr>
          <w:rFonts w:ascii="Arial" w:hAnsi="Arial" w:cs="Arial"/>
          <w:b/>
        </w:rPr>
      </w:pPr>
      <w:r w:rsidRPr="008407EF">
        <w:rPr>
          <w:rFonts w:ascii="Arial" w:hAnsi="Arial" w:cs="Arial"/>
          <w:b/>
        </w:rPr>
        <w:t>Resultados del Seguimiento</w:t>
      </w:r>
    </w:p>
    <w:p w14:paraId="2B5D70D4" w14:textId="77777777" w:rsidR="006B33C9" w:rsidRPr="008407EF" w:rsidRDefault="006B33C9" w:rsidP="006B33C9">
      <w:pPr>
        <w:spacing w:after="0"/>
        <w:jc w:val="both"/>
        <w:rPr>
          <w:rFonts w:ascii="Arial" w:hAnsi="Arial" w:cs="Arial"/>
        </w:rPr>
      </w:pPr>
    </w:p>
    <w:p w14:paraId="3ABE5094" w14:textId="0B9B9A7C" w:rsidR="006B33C9" w:rsidRPr="008407EF" w:rsidRDefault="006B33C9" w:rsidP="006B33C9">
      <w:pPr>
        <w:spacing w:after="0"/>
        <w:jc w:val="both"/>
        <w:rPr>
          <w:rFonts w:ascii="Arial" w:hAnsi="Arial" w:cs="Arial"/>
        </w:rPr>
      </w:pPr>
      <w:r w:rsidRPr="008407EF">
        <w:rPr>
          <w:rFonts w:ascii="Arial" w:hAnsi="Arial" w:cs="Arial"/>
        </w:rPr>
        <w:t>1. Efectividad en la Gestión de Remisiones: En los seguimientos realizados a la IPS, se evidenció una efectividad d</w:t>
      </w:r>
      <w:r w:rsidRPr="009E7092">
        <w:rPr>
          <w:rFonts w:ascii="Arial" w:hAnsi="Arial" w:cs="Arial"/>
        </w:rPr>
        <w:t xml:space="preserve">el </w:t>
      </w:r>
      <w:r w:rsidR="009E7092" w:rsidRPr="009E7092">
        <w:rPr>
          <w:rFonts w:ascii="Arial" w:hAnsi="Arial" w:cs="Arial"/>
        </w:rPr>
        <w:t>56</w:t>
      </w:r>
      <w:r w:rsidRPr="009E7092">
        <w:rPr>
          <w:rFonts w:ascii="Arial" w:hAnsi="Arial" w:cs="Arial"/>
        </w:rPr>
        <w:t xml:space="preserve">% </w:t>
      </w:r>
      <w:r w:rsidRPr="008407EF">
        <w:rPr>
          <w:rFonts w:ascii="Arial" w:hAnsi="Arial" w:cs="Arial"/>
        </w:rPr>
        <w:t>en la gestión de estas remisiones.</w:t>
      </w:r>
    </w:p>
    <w:p w14:paraId="32261642" w14:textId="117DA02C" w:rsidR="006B33C9" w:rsidRPr="008407EF" w:rsidRDefault="006B33C9" w:rsidP="006B33C9">
      <w:pPr>
        <w:spacing w:after="0"/>
        <w:jc w:val="both"/>
        <w:rPr>
          <w:rFonts w:ascii="Arial" w:hAnsi="Arial" w:cs="Arial"/>
        </w:rPr>
      </w:pPr>
      <w:r w:rsidRPr="008407EF">
        <w:rPr>
          <w:rFonts w:ascii="Arial" w:hAnsi="Arial" w:cs="Arial"/>
        </w:rPr>
        <w:t>2. Tiempo de Respuesta: El tiempo de respuesta para la gestión de remisiones</w:t>
      </w:r>
      <w:r w:rsidR="009E7092">
        <w:rPr>
          <w:rFonts w:ascii="Arial" w:hAnsi="Arial" w:cs="Arial"/>
        </w:rPr>
        <w:t>, en la vis, donde se videncia que muchos de los casos reportados se dan egreso desde la IPS para manejo ambulatorio y otro porcentaje de evidencia autorización de manejo por la IPS</w:t>
      </w:r>
    </w:p>
    <w:p w14:paraId="7A30A94E" w14:textId="77777777" w:rsidR="006B33C9" w:rsidRPr="008407EF" w:rsidRDefault="006B33C9" w:rsidP="006B33C9">
      <w:pPr>
        <w:spacing w:after="0"/>
        <w:jc w:val="both"/>
        <w:rPr>
          <w:rFonts w:ascii="Arial" w:hAnsi="Arial" w:cs="Arial"/>
        </w:rPr>
      </w:pPr>
    </w:p>
    <w:p w14:paraId="37DC128B" w14:textId="77777777" w:rsidR="006B33C9" w:rsidRDefault="006B33C9" w:rsidP="006B33C9">
      <w:pPr>
        <w:spacing w:after="0"/>
        <w:jc w:val="both"/>
        <w:rPr>
          <w:rFonts w:ascii="Arial" w:hAnsi="Arial" w:cs="Arial"/>
          <w:b/>
        </w:rPr>
      </w:pPr>
      <w:r w:rsidRPr="008407EF">
        <w:rPr>
          <w:rFonts w:ascii="Arial" w:hAnsi="Arial" w:cs="Arial"/>
          <w:b/>
        </w:rPr>
        <w:t>Conclusiones y Recomendaciones</w:t>
      </w:r>
    </w:p>
    <w:p w14:paraId="10C0260E" w14:textId="77777777" w:rsidR="006B33C9" w:rsidRPr="008407EF" w:rsidRDefault="006B33C9" w:rsidP="006B33C9">
      <w:pPr>
        <w:spacing w:after="0"/>
        <w:jc w:val="both"/>
        <w:rPr>
          <w:rFonts w:ascii="Arial" w:hAnsi="Arial" w:cs="Arial"/>
          <w:b/>
        </w:rPr>
      </w:pPr>
    </w:p>
    <w:p w14:paraId="3680AC78" w14:textId="77777777" w:rsidR="006B33C9" w:rsidRPr="008407EF" w:rsidRDefault="006B33C9" w:rsidP="006B33C9">
      <w:pPr>
        <w:spacing w:after="0"/>
        <w:jc w:val="both"/>
        <w:rPr>
          <w:rFonts w:ascii="Arial" w:hAnsi="Arial" w:cs="Arial"/>
        </w:rPr>
      </w:pPr>
      <w:r w:rsidRPr="008407EF">
        <w:rPr>
          <w:rFonts w:ascii="Arial" w:hAnsi="Arial" w:cs="Arial"/>
        </w:rPr>
        <w:t>1. Fortalecimiento de la Gestión de Remisiones: La efectividad del 100% en la gestión de remisiones demuestra el compromiso y la eficiencia del equipo de salud.</w:t>
      </w:r>
    </w:p>
    <w:p w14:paraId="01655914" w14:textId="77777777" w:rsidR="006B33C9" w:rsidRPr="008407EF" w:rsidRDefault="006B33C9" w:rsidP="006B33C9">
      <w:pPr>
        <w:spacing w:after="0"/>
        <w:jc w:val="both"/>
        <w:rPr>
          <w:rFonts w:ascii="Arial" w:hAnsi="Arial" w:cs="Arial"/>
        </w:rPr>
      </w:pPr>
      <w:r w:rsidRPr="008407EF">
        <w:rPr>
          <w:rFonts w:ascii="Arial" w:hAnsi="Arial" w:cs="Arial"/>
        </w:rPr>
        <w:t>2. Continuidad en la Mejora: Es importante continuar mejorando los procesos y procedimientos para garantizar la calidad y la eficiencia en la gestión de remisiones.</w:t>
      </w:r>
    </w:p>
    <w:p w14:paraId="281713CE" w14:textId="77777777" w:rsidR="006B33C9" w:rsidRDefault="006B33C9" w:rsidP="006B33C9">
      <w:pPr>
        <w:spacing w:after="0"/>
        <w:jc w:val="both"/>
        <w:rPr>
          <w:rFonts w:ascii="Arial" w:hAnsi="Arial" w:cs="Arial"/>
        </w:rPr>
      </w:pPr>
      <w:r w:rsidRPr="008407EF">
        <w:rPr>
          <w:rFonts w:ascii="Arial" w:hAnsi="Arial" w:cs="Arial"/>
        </w:rPr>
        <w:t>3. Monitoreo y Seguimiento: Es fundamental continuar monitoreando y siguiendo los casos de remisión para garantizar que se resuelvan de manera oportuna y eficiente.</w:t>
      </w:r>
    </w:p>
    <w:p w14:paraId="185FA0E1" w14:textId="77777777" w:rsidR="006B33C9" w:rsidRPr="008407EF" w:rsidRDefault="006B33C9" w:rsidP="006B33C9">
      <w:pPr>
        <w:spacing w:after="0"/>
        <w:jc w:val="both"/>
        <w:rPr>
          <w:rFonts w:ascii="Arial" w:hAnsi="Arial" w:cs="Arial"/>
        </w:rPr>
      </w:pPr>
    </w:p>
    <w:p w14:paraId="27AB8AF4" w14:textId="77777777" w:rsidR="006B33C9" w:rsidRPr="008407EF" w:rsidRDefault="006B33C9" w:rsidP="006B33C9">
      <w:pPr>
        <w:spacing w:after="0"/>
        <w:jc w:val="both"/>
        <w:rPr>
          <w:rFonts w:ascii="Arial" w:hAnsi="Arial" w:cs="Arial"/>
          <w:b/>
        </w:rPr>
      </w:pPr>
      <w:r w:rsidRPr="008407EF">
        <w:rPr>
          <w:rFonts w:ascii="Arial" w:hAnsi="Arial" w:cs="Arial"/>
          <w:b/>
        </w:rPr>
        <w:t>Recomendaciones para la Mejora Continua</w:t>
      </w:r>
    </w:p>
    <w:p w14:paraId="7AFE7F1A" w14:textId="77777777" w:rsidR="006B33C9" w:rsidRPr="008407EF" w:rsidRDefault="006B33C9" w:rsidP="006B33C9">
      <w:pPr>
        <w:spacing w:after="0"/>
        <w:jc w:val="both"/>
        <w:rPr>
          <w:rFonts w:ascii="Arial" w:hAnsi="Arial" w:cs="Arial"/>
        </w:rPr>
      </w:pPr>
    </w:p>
    <w:p w14:paraId="105F0371" w14:textId="77777777" w:rsidR="006B33C9" w:rsidRPr="008407EF" w:rsidRDefault="006B33C9" w:rsidP="006B33C9">
      <w:pPr>
        <w:spacing w:after="0"/>
        <w:jc w:val="both"/>
        <w:rPr>
          <w:rFonts w:ascii="Arial" w:hAnsi="Arial" w:cs="Arial"/>
        </w:rPr>
      </w:pPr>
      <w:r w:rsidRPr="008407EF">
        <w:rPr>
          <w:rFonts w:ascii="Arial" w:hAnsi="Arial" w:cs="Arial"/>
        </w:rPr>
        <w:t>1. Análisis de Datos: Realizar un análisis de datos para identificar patrones y tendencias en la gestión de remisiones.</w:t>
      </w:r>
      <w:r>
        <w:rPr>
          <w:rFonts w:ascii="Arial" w:hAnsi="Arial" w:cs="Arial"/>
        </w:rPr>
        <w:t xml:space="preserve"> Medir la efectividad de las remisiones </w:t>
      </w:r>
    </w:p>
    <w:p w14:paraId="2813D301" w14:textId="77777777" w:rsidR="006B33C9" w:rsidRDefault="006B33C9" w:rsidP="006B33C9">
      <w:pPr>
        <w:spacing w:after="0"/>
        <w:jc w:val="both"/>
        <w:rPr>
          <w:rFonts w:ascii="Arial" w:hAnsi="Arial" w:cs="Arial"/>
        </w:rPr>
      </w:pPr>
      <w:r w:rsidRPr="008407EF">
        <w:rPr>
          <w:rFonts w:ascii="Arial" w:hAnsi="Arial" w:cs="Arial"/>
        </w:rPr>
        <w:t>3. Revisión de Procesos: Revisar y actualizar los procesos y procedimientos de gestión de remisiones para garantizar que sean eficientes y efectivos.</w:t>
      </w:r>
    </w:p>
    <w:p w14:paraId="1B9295BF" w14:textId="14CF5AA8" w:rsidR="006B33C9" w:rsidRDefault="006B33C9" w:rsidP="006B33C9">
      <w:pPr>
        <w:pStyle w:val="Ttulo1"/>
        <w:jc w:val="both"/>
        <w:rPr>
          <w:rFonts w:ascii="Arial" w:hAnsi="Arial" w:cs="Arial"/>
          <w:b/>
          <w:color w:val="auto"/>
          <w:sz w:val="22"/>
          <w:szCs w:val="22"/>
        </w:rPr>
      </w:pPr>
      <w:r w:rsidRPr="00FD37C0">
        <w:rPr>
          <w:rFonts w:ascii="Arial" w:hAnsi="Arial" w:cs="Arial"/>
          <w:b/>
          <w:color w:val="auto"/>
          <w:sz w:val="22"/>
          <w:szCs w:val="22"/>
        </w:rPr>
        <w:lastRenderedPageBreak/>
        <w:t>Análisis de resultados de la estrategia</w:t>
      </w:r>
    </w:p>
    <w:p w14:paraId="71D5A71C" w14:textId="77777777" w:rsidR="009E7092" w:rsidRPr="009E7092" w:rsidRDefault="009E7092" w:rsidP="009E7092"/>
    <w:p w14:paraId="618785B2" w14:textId="3A0B69C1" w:rsidR="006B33C9" w:rsidRPr="00346A23" w:rsidRDefault="006B33C9" w:rsidP="006B33C9">
      <w:pPr>
        <w:jc w:val="both"/>
        <w:rPr>
          <w:rFonts w:ascii="Arial" w:hAnsi="Arial" w:cs="Arial"/>
        </w:rPr>
      </w:pPr>
      <w:r w:rsidRPr="00346A23">
        <w:rPr>
          <w:rFonts w:ascii="Arial" w:hAnsi="Arial" w:cs="Arial"/>
        </w:rPr>
        <w:t>El equipo GAMA realizó u</w:t>
      </w:r>
      <w:r w:rsidR="009E7092">
        <w:rPr>
          <w:rFonts w:ascii="Arial" w:hAnsi="Arial" w:cs="Arial"/>
        </w:rPr>
        <w:t>n seguimiento efectivo de los 180</w:t>
      </w:r>
      <w:r>
        <w:rPr>
          <w:rFonts w:ascii="Arial" w:hAnsi="Arial" w:cs="Arial"/>
        </w:rPr>
        <w:t xml:space="preserve"> </w:t>
      </w:r>
      <w:r w:rsidRPr="00346A23">
        <w:rPr>
          <w:rFonts w:ascii="Arial" w:hAnsi="Arial" w:cs="Arial"/>
        </w:rPr>
        <w:t xml:space="preserve">casos identificados en la IPS Meisen, </w:t>
      </w:r>
      <w:r w:rsidR="009E7092">
        <w:rPr>
          <w:rFonts w:ascii="Arial" w:hAnsi="Arial" w:cs="Arial"/>
        </w:rPr>
        <w:t>logrando una efectividad del 56</w:t>
      </w:r>
      <w:r w:rsidRPr="00346A23">
        <w:rPr>
          <w:rFonts w:ascii="Arial" w:hAnsi="Arial" w:cs="Arial"/>
        </w:rPr>
        <w:t>% en la resolución de los mismos. Se estableció contacto con las EAPB correspondientes a través de correo electrónico y llamadas telefónicas, proporcionando una respuesta oportuna a los casos identificados.</w:t>
      </w:r>
    </w:p>
    <w:p w14:paraId="2720D82E" w14:textId="77777777" w:rsidR="006B33C9" w:rsidRPr="00346A23" w:rsidRDefault="006B33C9" w:rsidP="006B33C9">
      <w:pPr>
        <w:jc w:val="both"/>
        <w:rPr>
          <w:rFonts w:ascii="Arial" w:hAnsi="Arial" w:cs="Arial"/>
          <w:b/>
        </w:rPr>
      </w:pPr>
      <w:r w:rsidRPr="00346A23">
        <w:rPr>
          <w:rFonts w:ascii="Arial" w:hAnsi="Arial" w:cs="Arial"/>
          <w:b/>
        </w:rPr>
        <w:t>Detalle de la Gestión</w:t>
      </w:r>
    </w:p>
    <w:p w14:paraId="3212205F" w14:textId="74B7BDEC" w:rsidR="006B33C9" w:rsidRPr="00346A23" w:rsidRDefault="006B33C9" w:rsidP="006B33C9">
      <w:pPr>
        <w:jc w:val="both"/>
        <w:rPr>
          <w:rFonts w:ascii="Arial" w:hAnsi="Arial" w:cs="Arial"/>
        </w:rPr>
      </w:pPr>
      <w:r w:rsidRPr="00346A23">
        <w:rPr>
          <w:rFonts w:ascii="Arial" w:hAnsi="Arial" w:cs="Arial"/>
        </w:rPr>
        <w:t>1. Identificac</w:t>
      </w:r>
      <w:r w:rsidR="009C37AD">
        <w:rPr>
          <w:rFonts w:ascii="Arial" w:hAnsi="Arial" w:cs="Arial"/>
        </w:rPr>
        <w:t>ión de Casos: Se identificaron 180</w:t>
      </w:r>
      <w:r w:rsidRPr="00346A23">
        <w:rPr>
          <w:rFonts w:ascii="Arial" w:hAnsi="Arial" w:cs="Arial"/>
        </w:rPr>
        <w:t xml:space="preserve"> casos en la IPS Meisen durante las visitas realizadas.</w:t>
      </w:r>
    </w:p>
    <w:p w14:paraId="7C70B72C" w14:textId="77777777" w:rsidR="006B33C9" w:rsidRPr="00346A23" w:rsidRDefault="006B33C9" w:rsidP="006B33C9">
      <w:pPr>
        <w:jc w:val="both"/>
        <w:rPr>
          <w:rFonts w:ascii="Arial" w:hAnsi="Arial" w:cs="Arial"/>
        </w:rPr>
      </w:pPr>
      <w:r w:rsidRPr="00346A23">
        <w:rPr>
          <w:rFonts w:ascii="Arial" w:hAnsi="Arial" w:cs="Arial"/>
        </w:rPr>
        <w:t>2. Contacto con EAPB: Se estableció contacto con las EAPB correspondientes a través de correo electrónico y llamadas telefónicas para dar respuesta oportuna a los casos identificados.</w:t>
      </w:r>
    </w:p>
    <w:p w14:paraId="0B300AF3" w14:textId="303B89D4" w:rsidR="006B33C9" w:rsidRPr="00346A23" w:rsidRDefault="006B33C9" w:rsidP="006B33C9">
      <w:pPr>
        <w:jc w:val="both"/>
        <w:rPr>
          <w:rFonts w:ascii="Arial" w:hAnsi="Arial" w:cs="Arial"/>
        </w:rPr>
      </w:pPr>
      <w:r w:rsidRPr="00346A23">
        <w:rPr>
          <w:rFonts w:ascii="Arial" w:hAnsi="Arial" w:cs="Arial"/>
        </w:rPr>
        <w:t xml:space="preserve">3. Seguimiento y Resolución: Se realizó un seguimiento efectivo de los casos, </w:t>
      </w:r>
      <w:r w:rsidR="009C37AD">
        <w:rPr>
          <w:rFonts w:ascii="Arial" w:hAnsi="Arial" w:cs="Arial"/>
        </w:rPr>
        <w:t>logrando una efectividad del 56</w:t>
      </w:r>
      <w:r w:rsidRPr="00346A23">
        <w:rPr>
          <w:rFonts w:ascii="Arial" w:hAnsi="Arial" w:cs="Arial"/>
        </w:rPr>
        <w:t>% en la resolución de los mismos.</w:t>
      </w:r>
    </w:p>
    <w:p w14:paraId="4D20B869" w14:textId="77777777" w:rsidR="006B33C9" w:rsidRPr="00346A23" w:rsidRDefault="006B33C9" w:rsidP="006B33C9">
      <w:pPr>
        <w:spacing w:after="0"/>
        <w:jc w:val="both"/>
        <w:rPr>
          <w:rFonts w:ascii="Arial" w:hAnsi="Arial" w:cs="Arial"/>
          <w:b/>
        </w:rPr>
      </w:pPr>
      <w:r w:rsidRPr="00346A23">
        <w:rPr>
          <w:rFonts w:ascii="Arial" w:hAnsi="Arial" w:cs="Arial"/>
          <w:b/>
        </w:rPr>
        <w:t>Resultados</w:t>
      </w:r>
    </w:p>
    <w:p w14:paraId="7B4F6D75" w14:textId="77777777" w:rsidR="006B33C9" w:rsidRPr="00346A23" w:rsidRDefault="006B33C9" w:rsidP="006B33C9">
      <w:pPr>
        <w:spacing w:after="0"/>
        <w:jc w:val="both"/>
        <w:rPr>
          <w:rFonts w:ascii="Arial" w:hAnsi="Arial" w:cs="Arial"/>
        </w:rPr>
      </w:pPr>
    </w:p>
    <w:p w14:paraId="31270F20" w14:textId="77777777" w:rsidR="006B33C9" w:rsidRPr="00346A23" w:rsidRDefault="006B33C9" w:rsidP="006B33C9">
      <w:pPr>
        <w:spacing w:after="0"/>
        <w:jc w:val="both"/>
        <w:rPr>
          <w:rFonts w:ascii="Arial" w:hAnsi="Arial" w:cs="Arial"/>
        </w:rPr>
      </w:pPr>
      <w:r w:rsidRPr="00346A23">
        <w:rPr>
          <w:rFonts w:ascii="Arial" w:hAnsi="Arial" w:cs="Arial"/>
        </w:rPr>
        <w:t>1. Tiempo de Respuesta: Se proporcionó una respuesta oportuna a los casos identificados, dentro de las 6 horas posteriores a la visita a la IPS.</w:t>
      </w:r>
    </w:p>
    <w:p w14:paraId="427C0E93" w14:textId="50425AA1" w:rsidR="006B33C9" w:rsidRPr="00346A23" w:rsidRDefault="006B33C9" w:rsidP="006B33C9">
      <w:pPr>
        <w:spacing w:after="0"/>
        <w:jc w:val="both"/>
        <w:rPr>
          <w:rFonts w:ascii="Arial" w:hAnsi="Arial" w:cs="Arial"/>
        </w:rPr>
      </w:pPr>
      <w:r w:rsidRPr="00346A23">
        <w:rPr>
          <w:rFonts w:ascii="Arial" w:hAnsi="Arial" w:cs="Arial"/>
        </w:rPr>
        <w:t xml:space="preserve">2. Efectividad: </w:t>
      </w:r>
      <w:r w:rsidR="009C37AD">
        <w:rPr>
          <w:rFonts w:ascii="Arial" w:hAnsi="Arial" w:cs="Arial"/>
        </w:rPr>
        <w:t>Se logró una efectividad del 56</w:t>
      </w:r>
      <w:r w:rsidRPr="00346A23">
        <w:rPr>
          <w:rFonts w:ascii="Arial" w:hAnsi="Arial" w:cs="Arial"/>
        </w:rPr>
        <w:t>% en la resolución de los casos identificados.</w:t>
      </w:r>
    </w:p>
    <w:p w14:paraId="2C47EFFA" w14:textId="77777777" w:rsidR="006B33C9" w:rsidRPr="00346A23" w:rsidRDefault="006B33C9" w:rsidP="006B33C9">
      <w:pPr>
        <w:spacing w:after="0"/>
        <w:jc w:val="both"/>
        <w:rPr>
          <w:rFonts w:ascii="Arial" w:hAnsi="Arial" w:cs="Arial"/>
        </w:rPr>
      </w:pPr>
    </w:p>
    <w:p w14:paraId="5ECE03BD" w14:textId="77777777" w:rsidR="006B33C9" w:rsidRPr="00346A23" w:rsidRDefault="006B33C9" w:rsidP="006B33C9">
      <w:pPr>
        <w:spacing w:after="0"/>
        <w:jc w:val="both"/>
        <w:rPr>
          <w:rFonts w:ascii="Arial" w:hAnsi="Arial" w:cs="Arial"/>
          <w:b/>
        </w:rPr>
      </w:pPr>
      <w:r w:rsidRPr="00346A23">
        <w:rPr>
          <w:rFonts w:ascii="Arial" w:hAnsi="Arial" w:cs="Arial"/>
          <w:b/>
        </w:rPr>
        <w:t>Conclusiones y Recomendaciones</w:t>
      </w:r>
    </w:p>
    <w:p w14:paraId="20725329" w14:textId="77777777" w:rsidR="006B33C9" w:rsidRPr="00346A23" w:rsidRDefault="006B33C9" w:rsidP="006B33C9">
      <w:pPr>
        <w:spacing w:after="0"/>
        <w:jc w:val="both"/>
        <w:rPr>
          <w:rFonts w:ascii="Arial" w:hAnsi="Arial" w:cs="Arial"/>
        </w:rPr>
      </w:pPr>
    </w:p>
    <w:p w14:paraId="5CED1C24" w14:textId="6E9A3F5F" w:rsidR="006B33C9" w:rsidRPr="00346A23" w:rsidRDefault="006B33C9" w:rsidP="006B33C9">
      <w:pPr>
        <w:spacing w:after="0"/>
        <w:jc w:val="both"/>
        <w:rPr>
          <w:rFonts w:ascii="Arial" w:hAnsi="Arial" w:cs="Arial"/>
        </w:rPr>
      </w:pPr>
      <w:r w:rsidRPr="00346A23">
        <w:rPr>
          <w:rFonts w:ascii="Arial" w:hAnsi="Arial" w:cs="Arial"/>
        </w:rPr>
        <w:t>1. Fortalecimiento de la</w:t>
      </w:r>
      <w:r w:rsidR="009C37AD">
        <w:rPr>
          <w:rFonts w:ascii="Arial" w:hAnsi="Arial" w:cs="Arial"/>
        </w:rPr>
        <w:t xml:space="preserve"> Gestión: La efectividad del 56</w:t>
      </w:r>
      <w:r w:rsidRPr="00346A23">
        <w:rPr>
          <w:rFonts w:ascii="Arial" w:hAnsi="Arial" w:cs="Arial"/>
        </w:rPr>
        <w:t>% en la resolución de los casos identi</w:t>
      </w:r>
      <w:r>
        <w:rPr>
          <w:rFonts w:ascii="Arial" w:hAnsi="Arial" w:cs="Arial"/>
        </w:rPr>
        <w:t>ficados</w:t>
      </w:r>
    </w:p>
    <w:p w14:paraId="0F5D7F87" w14:textId="77777777" w:rsidR="006B33C9" w:rsidRDefault="006B33C9" w:rsidP="006B33C9">
      <w:pPr>
        <w:spacing w:after="0"/>
        <w:jc w:val="both"/>
        <w:rPr>
          <w:rFonts w:ascii="Arial" w:hAnsi="Arial" w:cs="Arial"/>
        </w:rPr>
      </w:pPr>
      <w:r w:rsidRPr="00346A23">
        <w:rPr>
          <w:rFonts w:ascii="Arial" w:hAnsi="Arial" w:cs="Arial"/>
        </w:rPr>
        <w:t>2. Continuidad en la Mejora: Es importante continuar mejorando los procesos y procedimientos para garantizar la calidad y la eficiencia en la gestión de casos.</w:t>
      </w:r>
    </w:p>
    <w:p w14:paraId="10F2077B" w14:textId="77777777" w:rsidR="006B33C9" w:rsidRPr="00346A23" w:rsidRDefault="006B33C9" w:rsidP="006B33C9">
      <w:pPr>
        <w:spacing w:after="0"/>
        <w:jc w:val="both"/>
        <w:rPr>
          <w:rFonts w:ascii="Arial" w:hAnsi="Arial" w:cs="Arial"/>
        </w:rPr>
      </w:pPr>
    </w:p>
    <w:p w14:paraId="3015BE52" w14:textId="77777777" w:rsidR="006B33C9" w:rsidRDefault="006B33C9" w:rsidP="006B33C9">
      <w:pPr>
        <w:spacing w:after="0"/>
        <w:jc w:val="both"/>
        <w:rPr>
          <w:rFonts w:ascii="Arial" w:hAnsi="Arial" w:cs="Arial"/>
        </w:rPr>
      </w:pPr>
      <w:r w:rsidRPr="00346A23">
        <w:rPr>
          <w:rFonts w:ascii="Arial" w:hAnsi="Arial" w:cs="Arial"/>
        </w:rPr>
        <w:t xml:space="preserve">3. Reconocimiento y Agradecimiento: Se reconoce y agradece el esfuerzo y </w:t>
      </w:r>
      <w:r>
        <w:rPr>
          <w:rFonts w:ascii="Arial" w:hAnsi="Arial" w:cs="Arial"/>
        </w:rPr>
        <w:t xml:space="preserve">la dedicación al equipo de referencia y contra referencia de la IPS. </w:t>
      </w:r>
    </w:p>
    <w:p w14:paraId="4D3311F3" w14:textId="77777777" w:rsidR="006B33C9" w:rsidRDefault="006B33C9" w:rsidP="006B33C9">
      <w:pPr>
        <w:jc w:val="both"/>
        <w:rPr>
          <w:rFonts w:ascii="Arial" w:hAnsi="Arial" w:cs="Arial"/>
        </w:rPr>
      </w:pPr>
    </w:p>
    <w:p w14:paraId="54FAEEC8" w14:textId="3C801203" w:rsidR="009F34D3" w:rsidRPr="00513190" w:rsidRDefault="009F34D3" w:rsidP="009F34D3">
      <w:pPr>
        <w:pStyle w:val="Ttulo1"/>
        <w:spacing w:line="240" w:lineRule="auto"/>
        <w:jc w:val="center"/>
        <w:rPr>
          <w:rFonts w:ascii="Arial" w:hAnsi="Arial" w:cs="Arial"/>
          <w:sz w:val="22"/>
          <w:szCs w:val="22"/>
        </w:rPr>
      </w:pPr>
      <w:r>
        <w:rPr>
          <w:rFonts w:ascii="Arial" w:hAnsi="Arial" w:cs="Arial"/>
          <w:b/>
          <w:bCs/>
          <w:sz w:val="22"/>
          <w:szCs w:val="22"/>
        </w:rPr>
        <w:lastRenderedPageBreak/>
        <w:t>In</w:t>
      </w:r>
      <w:r w:rsidRPr="00513190">
        <w:rPr>
          <w:rFonts w:ascii="Arial" w:hAnsi="Arial" w:cs="Arial"/>
          <w:b/>
          <w:bCs/>
          <w:sz w:val="22"/>
          <w:szCs w:val="22"/>
        </w:rPr>
        <w:t>forme Ejecutivo Grupo de Acompañamiento y Monitoreo a la Atención - GAMA</w:t>
      </w:r>
    </w:p>
    <w:p w14:paraId="39A75A07" w14:textId="77777777" w:rsidR="009F34D3" w:rsidRPr="00513190" w:rsidRDefault="009F34D3" w:rsidP="009F34D3">
      <w:pPr>
        <w:pStyle w:val="Ttulo1"/>
        <w:spacing w:line="240" w:lineRule="auto"/>
        <w:jc w:val="center"/>
        <w:rPr>
          <w:rFonts w:ascii="Arial" w:hAnsi="Arial" w:cs="Arial"/>
          <w:sz w:val="22"/>
          <w:szCs w:val="22"/>
        </w:rPr>
      </w:pPr>
      <w:r w:rsidRPr="00513190">
        <w:rPr>
          <w:rFonts w:ascii="Arial" w:hAnsi="Arial" w:cs="Arial"/>
          <w:sz w:val="22"/>
          <w:szCs w:val="22"/>
        </w:rPr>
        <w:t>Referenciación de Servicios Urgencias y Hospitalización IPS Bogotá 2024</w:t>
      </w:r>
    </w:p>
    <w:p w14:paraId="6435A38B" w14:textId="77777777" w:rsidR="009F34D3" w:rsidRPr="00513190" w:rsidRDefault="009F34D3" w:rsidP="009F34D3">
      <w:pPr>
        <w:spacing w:line="240" w:lineRule="auto"/>
        <w:jc w:val="both"/>
        <w:rPr>
          <w:rFonts w:ascii="Arial" w:hAnsi="Arial" w:cs="Arial"/>
        </w:rPr>
      </w:pPr>
    </w:p>
    <w:p w14:paraId="78D00600" w14:textId="77777777" w:rsidR="009F34D3" w:rsidRPr="004B6EED" w:rsidRDefault="009F34D3" w:rsidP="009F34D3">
      <w:pPr>
        <w:spacing w:line="240" w:lineRule="auto"/>
        <w:rPr>
          <w:rFonts w:ascii="Arial" w:hAnsi="Arial" w:cs="Arial"/>
          <w:color w:val="FF0000"/>
          <w:sz w:val="24"/>
          <w:szCs w:val="24"/>
        </w:rPr>
      </w:pPr>
      <w:r w:rsidRPr="00513190">
        <w:rPr>
          <w:rFonts w:ascii="Arial" w:hAnsi="Arial" w:cs="Arial"/>
          <w:b/>
          <w:bCs/>
        </w:rPr>
        <w:t>Periodo Auditado</w:t>
      </w:r>
      <w:r w:rsidRPr="00513190">
        <w:rPr>
          <w:rFonts w:ascii="Arial" w:hAnsi="Arial" w:cs="Arial"/>
        </w:rPr>
        <w:t xml:space="preserve">: </w:t>
      </w:r>
      <w:r w:rsidRPr="004B6EED">
        <w:rPr>
          <w:rFonts w:ascii="Arial" w:hAnsi="Arial" w:cs="Arial"/>
          <w:sz w:val="24"/>
          <w:szCs w:val="24"/>
        </w:rPr>
        <w:t>8 de noviembre 2024</w:t>
      </w:r>
      <w:r>
        <w:rPr>
          <w:rFonts w:ascii="Arial" w:hAnsi="Arial" w:cs="Arial"/>
          <w:sz w:val="24"/>
          <w:szCs w:val="24"/>
        </w:rPr>
        <w:t xml:space="preserve"> al 30 de marzo del 2025 </w:t>
      </w:r>
    </w:p>
    <w:p w14:paraId="64BE8221" w14:textId="77777777" w:rsidR="006B33C9" w:rsidRDefault="009F34D3" w:rsidP="006B33C9">
      <w:pPr>
        <w:jc w:val="both"/>
        <w:rPr>
          <w:rFonts w:ascii="Arial" w:hAnsi="Arial" w:cs="Arial"/>
        </w:rPr>
      </w:pPr>
      <w:r w:rsidRPr="00541E3D">
        <w:rPr>
          <w:rFonts w:ascii="Arial" w:hAnsi="Arial" w:cs="Arial"/>
          <w:b/>
          <w:bCs/>
        </w:rPr>
        <w:t>Nombre de la IPS</w:t>
      </w:r>
      <w:r w:rsidRPr="00541E3D">
        <w:rPr>
          <w:rFonts w:ascii="Arial" w:hAnsi="Arial" w:cs="Arial"/>
        </w:rPr>
        <w:t xml:space="preserve">: </w:t>
      </w:r>
      <w:r>
        <w:rPr>
          <w:rFonts w:ascii="Arial" w:hAnsi="Arial" w:cs="Arial"/>
        </w:rPr>
        <w:t xml:space="preserve"> Subred Integrada de Servicios de Salud Sur, </w:t>
      </w:r>
      <w:r w:rsidR="006B33C9">
        <w:rPr>
          <w:rFonts w:ascii="Arial" w:hAnsi="Arial" w:cs="Arial"/>
        </w:rPr>
        <w:t>UNIDAD DE SERVICIOS DE SALUD AMBULATORIA TUNJUELITO - USSAT</w:t>
      </w:r>
    </w:p>
    <w:p w14:paraId="283B348F" w14:textId="77777777" w:rsidR="009F34D3" w:rsidRDefault="009F34D3" w:rsidP="009F34D3">
      <w:pPr>
        <w:spacing w:line="240" w:lineRule="auto"/>
        <w:jc w:val="both"/>
        <w:rPr>
          <w:rFonts w:ascii="Arial" w:eastAsia="Arial" w:hAnsi="Arial" w:cs="Arial"/>
        </w:rPr>
      </w:pPr>
      <w:r w:rsidRPr="74B076EB">
        <w:rPr>
          <w:rFonts w:ascii="Arial" w:hAnsi="Arial" w:cs="Arial"/>
          <w:b/>
          <w:bCs/>
        </w:rPr>
        <w:t>Objetivo:</w:t>
      </w:r>
      <w:r w:rsidRPr="74B076EB">
        <w:rPr>
          <w:rFonts w:ascii="Arial" w:hAnsi="Arial" w:cs="Arial"/>
        </w:rPr>
        <w:t xml:space="preserve"> P</w:t>
      </w:r>
      <w:r w:rsidRPr="74B076EB">
        <w:rPr>
          <w:rFonts w:ascii="Arial" w:eastAsia="Arial" w:hAnsi="Arial" w:cs="Arial"/>
        </w:rPr>
        <w:t>resentar los resultados de las visitas de acompañamiento realizadas a las EPS e IPS que operan en el distrito capital. Estas visitas buscan visibilizar la gestión en el marco del proceso de referencia y contrarreferencia, identificar áreas de mejora y destacar buenas prácticas que puedan servir como modelo para los demás actores involucrados en la atención de la población de Bogotá.</w:t>
      </w:r>
    </w:p>
    <w:p w14:paraId="025C2340" w14:textId="77777777" w:rsidR="009F34D3" w:rsidRDefault="009F34D3" w:rsidP="009F34D3">
      <w:pPr>
        <w:spacing w:before="240" w:after="240" w:line="240" w:lineRule="auto"/>
        <w:jc w:val="both"/>
        <w:rPr>
          <w:rFonts w:ascii="Arial" w:eastAsia="Arial" w:hAnsi="Arial" w:cs="Arial"/>
        </w:rPr>
      </w:pPr>
      <w:r w:rsidRPr="74B076EB">
        <w:rPr>
          <w:rFonts w:ascii="Arial" w:eastAsia="Arial" w:hAnsi="Arial" w:cs="Arial"/>
        </w:rPr>
        <w:t>El propósito fundamental de la estrategia GAMA es el de brindar apoyo y orientación a los referentes encargados de estos procesos dentro del Sistema de Salud (EPS e IPS), fortaleciendo su capacidad de gestión.</w:t>
      </w:r>
    </w:p>
    <w:p w14:paraId="23C104CD" w14:textId="77777777" w:rsidR="009F34D3" w:rsidRDefault="009F34D3" w:rsidP="009F34D3">
      <w:pPr>
        <w:spacing w:before="240" w:after="240" w:line="240" w:lineRule="auto"/>
        <w:jc w:val="both"/>
      </w:pPr>
      <w:r w:rsidRPr="74B076EB">
        <w:rPr>
          <w:rFonts w:ascii="Arial" w:eastAsia="Arial" w:hAnsi="Arial" w:cs="Arial"/>
        </w:rPr>
        <w:t>A continuación, se exponen los resultados obtenidos a partir de las observaciones realizadas durante el acompañamiento.</w:t>
      </w:r>
    </w:p>
    <w:p w14:paraId="3EE1E8F1" w14:textId="77777777" w:rsidR="009F34D3" w:rsidRDefault="009F34D3" w:rsidP="009F34D3">
      <w:pPr>
        <w:pStyle w:val="Ttulo1"/>
        <w:spacing w:line="240" w:lineRule="auto"/>
        <w:jc w:val="both"/>
        <w:rPr>
          <w:rFonts w:ascii="Arial" w:hAnsi="Arial" w:cs="Arial"/>
          <w:sz w:val="22"/>
          <w:szCs w:val="22"/>
        </w:rPr>
      </w:pPr>
      <w:r w:rsidRPr="00513190">
        <w:rPr>
          <w:rFonts w:ascii="Arial" w:hAnsi="Arial" w:cs="Arial"/>
          <w:sz w:val="22"/>
          <w:szCs w:val="22"/>
        </w:rPr>
        <w:t>Variables de gestión:</w:t>
      </w:r>
    </w:p>
    <w:p w14:paraId="7BB2466E" w14:textId="77777777" w:rsidR="009F34D3" w:rsidRDefault="009F34D3" w:rsidP="009F34D3">
      <w:pPr>
        <w:pStyle w:val="Descripcin"/>
        <w:jc w:val="both"/>
        <w:rPr>
          <w:rFonts w:ascii="Arial" w:eastAsia="Arial" w:hAnsi="Arial" w:cs="Arial"/>
          <w:i w:val="0"/>
          <w:iCs w:val="0"/>
          <w:color w:val="auto"/>
          <w:sz w:val="22"/>
          <w:szCs w:val="22"/>
        </w:rPr>
      </w:pPr>
    </w:p>
    <w:p w14:paraId="0144E4D9" w14:textId="77777777" w:rsidR="009F34D3" w:rsidRPr="002C0BD0" w:rsidRDefault="009F34D3" w:rsidP="009F34D3">
      <w:pPr>
        <w:pStyle w:val="Descripcin"/>
        <w:jc w:val="both"/>
        <w:rPr>
          <w:rFonts w:ascii="Arial" w:eastAsia="Arial" w:hAnsi="Arial" w:cs="Arial"/>
          <w:i w:val="0"/>
          <w:iCs w:val="0"/>
          <w:color w:val="auto"/>
          <w:sz w:val="22"/>
          <w:szCs w:val="22"/>
        </w:rPr>
      </w:pPr>
      <w:r w:rsidRPr="002C0BD0">
        <w:rPr>
          <w:rFonts w:ascii="Arial" w:eastAsia="Arial" w:hAnsi="Arial" w:cs="Arial"/>
          <w:i w:val="0"/>
          <w:iCs w:val="0"/>
          <w:color w:val="auto"/>
          <w:sz w:val="22"/>
          <w:szCs w:val="22"/>
        </w:rPr>
        <w:t>A continuación, se detalla la distribución de los casos atendidos en la IPS como parte del acompañamiento realizado por GAMA. Estos casos corresponden a pacientes con necesidades de gestión para una atención integral, que se encuentran en los servicios de urgencias y han permanecido más de 24 horas esperando hospitalización, remisión integral o traslado redondo.</w:t>
      </w:r>
    </w:p>
    <w:p w14:paraId="4B0C081D" w14:textId="77777777" w:rsidR="009F34D3"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color w:val="auto"/>
          <w:sz w:val="20"/>
          <w:szCs w:val="20"/>
        </w:rPr>
        <w:t>1</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casos</w:t>
      </w:r>
      <w:r>
        <w:rPr>
          <w:rFonts w:ascii="Arial" w:hAnsi="Arial" w:cs="Arial"/>
          <w:color w:val="auto"/>
          <w:sz w:val="20"/>
          <w:szCs w:val="20"/>
        </w:rPr>
        <w:t xml:space="preserve"> </w:t>
      </w:r>
      <w:r w:rsidRPr="00962479">
        <w:rPr>
          <w:rFonts w:ascii="Arial" w:hAnsi="Arial" w:cs="Arial"/>
          <w:color w:val="auto"/>
          <w:sz w:val="20"/>
          <w:szCs w:val="20"/>
        </w:rPr>
        <w:t xml:space="preserve">Acumulado de casos con Estancia Prolongada </w:t>
      </w:r>
      <w:r>
        <w:rPr>
          <w:rFonts w:ascii="Arial" w:hAnsi="Arial" w:cs="Arial"/>
          <w:color w:val="auto"/>
          <w:sz w:val="20"/>
          <w:szCs w:val="20"/>
        </w:rPr>
        <w:t>p</w:t>
      </w:r>
      <w:r w:rsidRPr="00513190">
        <w:rPr>
          <w:rFonts w:ascii="Arial" w:hAnsi="Arial" w:cs="Arial"/>
          <w:color w:val="auto"/>
          <w:sz w:val="20"/>
          <w:szCs w:val="20"/>
        </w:rPr>
        <w:t xml:space="preserve">or EAPB, </w:t>
      </w:r>
      <w:r>
        <w:rPr>
          <w:rFonts w:ascii="Arial" w:hAnsi="Arial" w:cs="Arial"/>
          <w:color w:val="auto"/>
          <w:sz w:val="20"/>
          <w:szCs w:val="20"/>
        </w:rPr>
        <w:t>por trimestre</w:t>
      </w:r>
    </w:p>
    <w:tbl>
      <w:tblPr>
        <w:tblW w:w="9290" w:type="dxa"/>
        <w:tblInd w:w="-10" w:type="dxa"/>
        <w:tblCellMar>
          <w:left w:w="70" w:type="dxa"/>
          <w:right w:w="70" w:type="dxa"/>
        </w:tblCellMar>
        <w:tblLook w:val="04A0" w:firstRow="1" w:lastRow="0" w:firstColumn="1" w:lastColumn="0" w:noHBand="0" w:noVBand="1"/>
      </w:tblPr>
      <w:tblGrid>
        <w:gridCol w:w="2026"/>
        <w:gridCol w:w="1321"/>
        <w:gridCol w:w="1485"/>
        <w:gridCol w:w="1569"/>
        <w:gridCol w:w="1164"/>
        <w:gridCol w:w="1725"/>
      </w:tblGrid>
      <w:tr w:rsidR="0047459C" w:rsidRPr="0047459C" w14:paraId="715A0B56" w14:textId="77777777" w:rsidTr="0047459C">
        <w:trPr>
          <w:trHeight w:val="231"/>
        </w:trPr>
        <w:tc>
          <w:tcPr>
            <w:tcW w:w="2026"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8B764F1"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EAPB / ASEGURADORA</w:t>
            </w:r>
          </w:p>
        </w:tc>
        <w:tc>
          <w:tcPr>
            <w:tcW w:w="2806" w:type="dxa"/>
            <w:gridSpan w:val="2"/>
            <w:tcBorders>
              <w:top w:val="single" w:sz="8" w:space="0" w:color="auto"/>
              <w:left w:val="nil"/>
              <w:bottom w:val="single" w:sz="8" w:space="0" w:color="auto"/>
              <w:right w:val="single" w:sz="8" w:space="0" w:color="000000"/>
            </w:tcBorders>
            <w:shd w:val="clear" w:color="000000" w:fill="FFFFFF"/>
            <w:noWrap/>
            <w:vAlign w:val="center"/>
            <w:hideMark/>
          </w:tcPr>
          <w:p w14:paraId="5EA860AB"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Año 2024</w:t>
            </w:r>
          </w:p>
        </w:tc>
        <w:tc>
          <w:tcPr>
            <w:tcW w:w="4458" w:type="dxa"/>
            <w:gridSpan w:val="3"/>
            <w:tcBorders>
              <w:top w:val="single" w:sz="8" w:space="0" w:color="auto"/>
              <w:left w:val="nil"/>
              <w:bottom w:val="single" w:sz="8" w:space="0" w:color="auto"/>
              <w:right w:val="single" w:sz="8" w:space="0" w:color="000000"/>
            </w:tcBorders>
            <w:shd w:val="clear" w:color="000000" w:fill="FFFFFF"/>
            <w:noWrap/>
            <w:vAlign w:val="center"/>
            <w:hideMark/>
          </w:tcPr>
          <w:p w14:paraId="7C916845"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Año 2025</w:t>
            </w:r>
          </w:p>
        </w:tc>
      </w:tr>
      <w:tr w:rsidR="0047459C" w:rsidRPr="0047459C" w14:paraId="58F5A857" w14:textId="77777777" w:rsidTr="001C7622">
        <w:trPr>
          <w:trHeight w:val="231"/>
        </w:trPr>
        <w:tc>
          <w:tcPr>
            <w:tcW w:w="2026" w:type="dxa"/>
            <w:vMerge/>
            <w:tcBorders>
              <w:top w:val="single" w:sz="8" w:space="0" w:color="auto"/>
              <w:left w:val="single" w:sz="8" w:space="0" w:color="auto"/>
              <w:bottom w:val="single" w:sz="8" w:space="0" w:color="000000"/>
              <w:right w:val="single" w:sz="8" w:space="0" w:color="auto"/>
            </w:tcBorders>
            <w:vAlign w:val="center"/>
            <w:hideMark/>
          </w:tcPr>
          <w:p w14:paraId="2671CE37" w14:textId="77777777" w:rsidR="0047459C" w:rsidRPr="0047459C" w:rsidRDefault="0047459C" w:rsidP="0047459C">
            <w:pPr>
              <w:spacing w:after="0" w:line="240" w:lineRule="auto"/>
              <w:rPr>
                <w:rFonts w:ascii="Arial" w:eastAsia="Times New Roman" w:hAnsi="Arial" w:cs="Arial"/>
                <w:b/>
                <w:bCs/>
                <w:color w:val="000000"/>
                <w:sz w:val="18"/>
                <w:szCs w:val="18"/>
                <w:lang w:val="es-CO" w:eastAsia="es-CO"/>
              </w:rPr>
            </w:pPr>
          </w:p>
        </w:tc>
        <w:tc>
          <w:tcPr>
            <w:tcW w:w="1321" w:type="dxa"/>
            <w:tcBorders>
              <w:top w:val="nil"/>
              <w:left w:val="nil"/>
              <w:bottom w:val="single" w:sz="8" w:space="0" w:color="auto"/>
              <w:right w:val="single" w:sz="8" w:space="0" w:color="auto"/>
            </w:tcBorders>
            <w:shd w:val="clear" w:color="000000" w:fill="FFFFFF"/>
            <w:noWrap/>
            <w:vAlign w:val="center"/>
            <w:hideMark/>
          </w:tcPr>
          <w:p w14:paraId="7700E413"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nov</w:t>
            </w:r>
          </w:p>
        </w:tc>
        <w:tc>
          <w:tcPr>
            <w:tcW w:w="1485" w:type="dxa"/>
            <w:tcBorders>
              <w:top w:val="nil"/>
              <w:left w:val="nil"/>
              <w:bottom w:val="single" w:sz="8" w:space="0" w:color="auto"/>
              <w:right w:val="single" w:sz="8" w:space="0" w:color="auto"/>
            </w:tcBorders>
            <w:shd w:val="clear" w:color="000000" w:fill="FFFFFF"/>
            <w:noWrap/>
            <w:vAlign w:val="center"/>
            <w:hideMark/>
          </w:tcPr>
          <w:p w14:paraId="783AB3C5"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dic</w:t>
            </w:r>
          </w:p>
        </w:tc>
        <w:tc>
          <w:tcPr>
            <w:tcW w:w="1569" w:type="dxa"/>
            <w:tcBorders>
              <w:top w:val="nil"/>
              <w:left w:val="nil"/>
              <w:bottom w:val="single" w:sz="8" w:space="0" w:color="auto"/>
              <w:right w:val="single" w:sz="8" w:space="0" w:color="auto"/>
            </w:tcBorders>
            <w:shd w:val="clear" w:color="000000" w:fill="FFFFFF"/>
            <w:noWrap/>
            <w:vAlign w:val="center"/>
            <w:hideMark/>
          </w:tcPr>
          <w:p w14:paraId="7F0F8AF8"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ene</w:t>
            </w:r>
          </w:p>
        </w:tc>
        <w:tc>
          <w:tcPr>
            <w:tcW w:w="1164" w:type="dxa"/>
            <w:tcBorders>
              <w:top w:val="nil"/>
              <w:left w:val="nil"/>
              <w:bottom w:val="single" w:sz="8" w:space="0" w:color="auto"/>
              <w:right w:val="single" w:sz="8" w:space="0" w:color="auto"/>
            </w:tcBorders>
            <w:shd w:val="clear" w:color="000000" w:fill="FFFFFF"/>
            <w:noWrap/>
            <w:vAlign w:val="center"/>
            <w:hideMark/>
          </w:tcPr>
          <w:p w14:paraId="1253366C"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feb</w:t>
            </w:r>
          </w:p>
        </w:tc>
        <w:tc>
          <w:tcPr>
            <w:tcW w:w="1725" w:type="dxa"/>
            <w:tcBorders>
              <w:top w:val="nil"/>
              <w:left w:val="nil"/>
              <w:bottom w:val="single" w:sz="8" w:space="0" w:color="auto"/>
              <w:right w:val="single" w:sz="8" w:space="0" w:color="auto"/>
            </w:tcBorders>
            <w:shd w:val="clear" w:color="000000" w:fill="FFFFFF"/>
            <w:noWrap/>
            <w:vAlign w:val="center"/>
            <w:hideMark/>
          </w:tcPr>
          <w:p w14:paraId="1D5B771F" w14:textId="77777777" w:rsidR="0047459C" w:rsidRPr="0047459C" w:rsidRDefault="0047459C" w:rsidP="0047459C">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mar</w:t>
            </w:r>
          </w:p>
        </w:tc>
      </w:tr>
      <w:tr w:rsidR="001C7622" w:rsidRPr="0047459C" w14:paraId="340360C4" w14:textId="77777777" w:rsidTr="001C7622">
        <w:trPr>
          <w:trHeight w:val="231"/>
        </w:trPr>
        <w:tc>
          <w:tcPr>
            <w:tcW w:w="2026" w:type="dxa"/>
            <w:tcBorders>
              <w:top w:val="nil"/>
              <w:left w:val="single" w:sz="8" w:space="0" w:color="auto"/>
              <w:bottom w:val="single" w:sz="8" w:space="0" w:color="auto"/>
              <w:right w:val="single" w:sz="8" w:space="0" w:color="auto"/>
            </w:tcBorders>
            <w:shd w:val="clear" w:color="000000" w:fill="FFFFFF"/>
            <w:vAlign w:val="center"/>
            <w:hideMark/>
          </w:tcPr>
          <w:p w14:paraId="634807C4" w14:textId="77777777" w:rsidR="001C7622" w:rsidRPr="0047459C" w:rsidRDefault="001C7622" w:rsidP="001C7622">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CAPITAL SALUD</w:t>
            </w:r>
          </w:p>
        </w:tc>
        <w:tc>
          <w:tcPr>
            <w:tcW w:w="1321" w:type="dxa"/>
            <w:tcBorders>
              <w:top w:val="nil"/>
              <w:left w:val="nil"/>
              <w:bottom w:val="single" w:sz="8" w:space="0" w:color="auto"/>
              <w:right w:val="single" w:sz="8" w:space="0" w:color="auto"/>
            </w:tcBorders>
            <w:shd w:val="clear" w:color="000000" w:fill="FFFFFF"/>
            <w:noWrap/>
            <w:vAlign w:val="center"/>
            <w:hideMark/>
          </w:tcPr>
          <w:p w14:paraId="5D5ED533"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1</w:t>
            </w:r>
          </w:p>
        </w:tc>
        <w:tc>
          <w:tcPr>
            <w:tcW w:w="1485" w:type="dxa"/>
            <w:tcBorders>
              <w:top w:val="nil"/>
              <w:left w:val="nil"/>
              <w:bottom w:val="single" w:sz="8" w:space="0" w:color="auto"/>
              <w:right w:val="single" w:sz="8" w:space="0" w:color="auto"/>
            </w:tcBorders>
            <w:shd w:val="clear" w:color="000000" w:fill="FFFFFF"/>
            <w:noWrap/>
            <w:vAlign w:val="center"/>
            <w:hideMark/>
          </w:tcPr>
          <w:p w14:paraId="1A25EE0E"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569" w:type="dxa"/>
            <w:tcBorders>
              <w:top w:val="nil"/>
              <w:left w:val="nil"/>
              <w:bottom w:val="single" w:sz="8" w:space="0" w:color="auto"/>
              <w:right w:val="single" w:sz="8" w:space="0" w:color="auto"/>
            </w:tcBorders>
            <w:shd w:val="clear" w:color="000000" w:fill="FFFFFF"/>
            <w:noWrap/>
            <w:vAlign w:val="center"/>
            <w:hideMark/>
          </w:tcPr>
          <w:p w14:paraId="3C2A5179"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164" w:type="dxa"/>
            <w:tcBorders>
              <w:top w:val="nil"/>
              <w:left w:val="nil"/>
              <w:bottom w:val="single" w:sz="8" w:space="0" w:color="auto"/>
              <w:right w:val="single" w:sz="8" w:space="0" w:color="auto"/>
            </w:tcBorders>
            <w:shd w:val="clear" w:color="000000" w:fill="FFFFFF"/>
            <w:noWrap/>
            <w:vAlign w:val="center"/>
            <w:hideMark/>
          </w:tcPr>
          <w:p w14:paraId="3E846640"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725" w:type="dxa"/>
            <w:tcBorders>
              <w:top w:val="nil"/>
              <w:left w:val="nil"/>
              <w:bottom w:val="single" w:sz="8" w:space="0" w:color="auto"/>
              <w:right w:val="single" w:sz="8" w:space="0" w:color="auto"/>
            </w:tcBorders>
            <w:shd w:val="clear" w:color="000000" w:fill="FFFFFF"/>
            <w:noWrap/>
            <w:vAlign w:val="center"/>
            <w:hideMark/>
          </w:tcPr>
          <w:p w14:paraId="7853702D" w14:textId="3B6C4AE8"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Pr>
                <w:rFonts w:ascii="Arial" w:hAnsi="Arial" w:cs="Arial"/>
                <w:color w:val="000000"/>
                <w:sz w:val="18"/>
                <w:szCs w:val="18"/>
              </w:rPr>
              <w:t>7</w:t>
            </w:r>
          </w:p>
        </w:tc>
      </w:tr>
      <w:tr w:rsidR="001C7622" w:rsidRPr="0047459C" w14:paraId="13C51A88" w14:textId="77777777" w:rsidTr="001C7622">
        <w:trPr>
          <w:trHeight w:val="231"/>
        </w:trPr>
        <w:tc>
          <w:tcPr>
            <w:tcW w:w="2026" w:type="dxa"/>
            <w:tcBorders>
              <w:top w:val="nil"/>
              <w:left w:val="single" w:sz="8" w:space="0" w:color="auto"/>
              <w:bottom w:val="single" w:sz="8" w:space="0" w:color="auto"/>
              <w:right w:val="single" w:sz="8" w:space="0" w:color="auto"/>
            </w:tcBorders>
            <w:shd w:val="clear" w:color="000000" w:fill="FFFFFF"/>
            <w:vAlign w:val="center"/>
            <w:hideMark/>
          </w:tcPr>
          <w:p w14:paraId="00A400C5" w14:textId="77777777" w:rsidR="001C7622" w:rsidRPr="0047459C" w:rsidRDefault="001C7622" w:rsidP="001C7622">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FFD (no asegurado)</w:t>
            </w:r>
          </w:p>
        </w:tc>
        <w:tc>
          <w:tcPr>
            <w:tcW w:w="1321" w:type="dxa"/>
            <w:tcBorders>
              <w:top w:val="nil"/>
              <w:left w:val="nil"/>
              <w:bottom w:val="single" w:sz="8" w:space="0" w:color="auto"/>
              <w:right w:val="single" w:sz="8" w:space="0" w:color="auto"/>
            </w:tcBorders>
            <w:shd w:val="clear" w:color="000000" w:fill="FFFFFF"/>
            <w:noWrap/>
            <w:vAlign w:val="center"/>
            <w:hideMark/>
          </w:tcPr>
          <w:p w14:paraId="2EBE3692"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485" w:type="dxa"/>
            <w:tcBorders>
              <w:top w:val="nil"/>
              <w:left w:val="nil"/>
              <w:bottom w:val="single" w:sz="8" w:space="0" w:color="auto"/>
              <w:right w:val="single" w:sz="8" w:space="0" w:color="auto"/>
            </w:tcBorders>
            <w:shd w:val="clear" w:color="000000" w:fill="FFFFFF"/>
            <w:noWrap/>
            <w:vAlign w:val="center"/>
            <w:hideMark/>
          </w:tcPr>
          <w:p w14:paraId="524050F0"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569" w:type="dxa"/>
            <w:tcBorders>
              <w:top w:val="nil"/>
              <w:left w:val="nil"/>
              <w:bottom w:val="single" w:sz="8" w:space="0" w:color="auto"/>
              <w:right w:val="single" w:sz="8" w:space="0" w:color="auto"/>
            </w:tcBorders>
            <w:shd w:val="clear" w:color="000000" w:fill="FFFFFF"/>
            <w:noWrap/>
            <w:vAlign w:val="center"/>
            <w:hideMark/>
          </w:tcPr>
          <w:p w14:paraId="086DDAA0"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164" w:type="dxa"/>
            <w:tcBorders>
              <w:top w:val="nil"/>
              <w:left w:val="nil"/>
              <w:bottom w:val="single" w:sz="8" w:space="0" w:color="auto"/>
              <w:right w:val="single" w:sz="8" w:space="0" w:color="auto"/>
            </w:tcBorders>
            <w:shd w:val="clear" w:color="000000" w:fill="FFFFFF"/>
            <w:noWrap/>
            <w:vAlign w:val="center"/>
            <w:hideMark/>
          </w:tcPr>
          <w:p w14:paraId="7968D63B"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725" w:type="dxa"/>
            <w:tcBorders>
              <w:top w:val="nil"/>
              <w:left w:val="nil"/>
              <w:bottom w:val="single" w:sz="8" w:space="0" w:color="auto"/>
              <w:right w:val="single" w:sz="8" w:space="0" w:color="auto"/>
            </w:tcBorders>
            <w:shd w:val="clear" w:color="000000" w:fill="FFFFFF"/>
            <w:noWrap/>
            <w:vAlign w:val="center"/>
            <w:hideMark/>
          </w:tcPr>
          <w:p w14:paraId="45EF98C8" w14:textId="5DFE30FC"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Pr>
                <w:rFonts w:ascii="Arial" w:hAnsi="Arial" w:cs="Arial"/>
                <w:color w:val="000000"/>
                <w:sz w:val="18"/>
                <w:szCs w:val="18"/>
              </w:rPr>
              <w:t>2</w:t>
            </w:r>
          </w:p>
        </w:tc>
      </w:tr>
      <w:tr w:rsidR="001C7622" w:rsidRPr="0047459C" w14:paraId="1CF1C85F" w14:textId="77777777" w:rsidTr="001C7622">
        <w:trPr>
          <w:trHeight w:val="363"/>
        </w:trPr>
        <w:tc>
          <w:tcPr>
            <w:tcW w:w="2026" w:type="dxa"/>
            <w:tcBorders>
              <w:top w:val="nil"/>
              <w:left w:val="single" w:sz="8" w:space="0" w:color="auto"/>
              <w:bottom w:val="single" w:sz="8" w:space="0" w:color="auto"/>
              <w:right w:val="single" w:sz="8" w:space="0" w:color="auto"/>
            </w:tcBorders>
            <w:shd w:val="clear" w:color="000000" w:fill="FFFFFF"/>
            <w:vAlign w:val="center"/>
            <w:hideMark/>
          </w:tcPr>
          <w:p w14:paraId="0B97A023" w14:textId="77777777" w:rsidR="001C7622" w:rsidRPr="0047459C" w:rsidRDefault="001C7622" w:rsidP="001C7622">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OTRAS EPS ( FUERA DE BOGOTA )</w:t>
            </w:r>
          </w:p>
        </w:tc>
        <w:tc>
          <w:tcPr>
            <w:tcW w:w="1321" w:type="dxa"/>
            <w:tcBorders>
              <w:top w:val="nil"/>
              <w:left w:val="nil"/>
              <w:bottom w:val="single" w:sz="8" w:space="0" w:color="auto"/>
              <w:right w:val="single" w:sz="8" w:space="0" w:color="auto"/>
            </w:tcBorders>
            <w:shd w:val="clear" w:color="000000" w:fill="FFFFFF"/>
            <w:noWrap/>
            <w:vAlign w:val="center"/>
            <w:hideMark/>
          </w:tcPr>
          <w:p w14:paraId="52E71231"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485" w:type="dxa"/>
            <w:tcBorders>
              <w:top w:val="nil"/>
              <w:left w:val="nil"/>
              <w:bottom w:val="single" w:sz="8" w:space="0" w:color="auto"/>
              <w:right w:val="single" w:sz="8" w:space="0" w:color="auto"/>
            </w:tcBorders>
            <w:shd w:val="clear" w:color="000000" w:fill="FFFFFF"/>
            <w:noWrap/>
            <w:vAlign w:val="center"/>
            <w:hideMark/>
          </w:tcPr>
          <w:p w14:paraId="05B1B37A"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569" w:type="dxa"/>
            <w:tcBorders>
              <w:top w:val="nil"/>
              <w:left w:val="nil"/>
              <w:bottom w:val="single" w:sz="8" w:space="0" w:color="auto"/>
              <w:right w:val="single" w:sz="8" w:space="0" w:color="auto"/>
            </w:tcBorders>
            <w:shd w:val="clear" w:color="000000" w:fill="FFFFFF"/>
            <w:noWrap/>
            <w:vAlign w:val="center"/>
            <w:hideMark/>
          </w:tcPr>
          <w:p w14:paraId="0D3F025A"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1</w:t>
            </w:r>
          </w:p>
        </w:tc>
        <w:tc>
          <w:tcPr>
            <w:tcW w:w="1164" w:type="dxa"/>
            <w:tcBorders>
              <w:top w:val="nil"/>
              <w:left w:val="nil"/>
              <w:bottom w:val="single" w:sz="8" w:space="0" w:color="auto"/>
              <w:right w:val="single" w:sz="8" w:space="0" w:color="auto"/>
            </w:tcBorders>
            <w:shd w:val="clear" w:color="000000" w:fill="FFFFFF"/>
            <w:noWrap/>
            <w:vAlign w:val="center"/>
            <w:hideMark/>
          </w:tcPr>
          <w:p w14:paraId="4549DE8F"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725" w:type="dxa"/>
            <w:tcBorders>
              <w:top w:val="nil"/>
              <w:left w:val="nil"/>
              <w:bottom w:val="single" w:sz="8" w:space="0" w:color="auto"/>
              <w:right w:val="single" w:sz="8" w:space="0" w:color="auto"/>
            </w:tcBorders>
            <w:shd w:val="clear" w:color="000000" w:fill="FFFFFF"/>
            <w:noWrap/>
            <w:vAlign w:val="center"/>
            <w:hideMark/>
          </w:tcPr>
          <w:p w14:paraId="3DEBDFB4" w14:textId="46155D88"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Pr>
                <w:rFonts w:ascii="Arial" w:hAnsi="Arial" w:cs="Arial"/>
                <w:color w:val="000000"/>
                <w:sz w:val="18"/>
                <w:szCs w:val="18"/>
              </w:rPr>
              <w:t>5</w:t>
            </w:r>
          </w:p>
        </w:tc>
      </w:tr>
      <w:tr w:rsidR="001C7622" w:rsidRPr="0047459C" w14:paraId="21932CB9" w14:textId="77777777" w:rsidTr="001C7622">
        <w:trPr>
          <w:trHeight w:val="231"/>
        </w:trPr>
        <w:tc>
          <w:tcPr>
            <w:tcW w:w="2026" w:type="dxa"/>
            <w:tcBorders>
              <w:top w:val="nil"/>
              <w:left w:val="single" w:sz="8" w:space="0" w:color="auto"/>
              <w:bottom w:val="single" w:sz="8" w:space="0" w:color="auto"/>
              <w:right w:val="single" w:sz="8" w:space="0" w:color="auto"/>
            </w:tcBorders>
            <w:shd w:val="clear" w:color="000000" w:fill="FFFFFF"/>
            <w:vAlign w:val="center"/>
            <w:hideMark/>
          </w:tcPr>
          <w:p w14:paraId="02A09F09" w14:textId="77777777" w:rsidR="001C7622" w:rsidRPr="0047459C" w:rsidRDefault="001C7622" w:rsidP="001C7622">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 xml:space="preserve">NUEVA EPS </w:t>
            </w:r>
          </w:p>
        </w:tc>
        <w:tc>
          <w:tcPr>
            <w:tcW w:w="1321" w:type="dxa"/>
            <w:tcBorders>
              <w:top w:val="nil"/>
              <w:left w:val="nil"/>
              <w:bottom w:val="single" w:sz="8" w:space="0" w:color="auto"/>
              <w:right w:val="single" w:sz="8" w:space="0" w:color="auto"/>
            </w:tcBorders>
            <w:shd w:val="clear" w:color="000000" w:fill="FFFFFF"/>
            <w:noWrap/>
            <w:vAlign w:val="center"/>
            <w:hideMark/>
          </w:tcPr>
          <w:p w14:paraId="6701CA6C"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485" w:type="dxa"/>
            <w:tcBorders>
              <w:top w:val="nil"/>
              <w:left w:val="nil"/>
              <w:bottom w:val="single" w:sz="8" w:space="0" w:color="auto"/>
              <w:right w:val="single" w:sz="8" w:space="0" w:color="auto"/>
            </w:tcBorders>
            <w:shd w:val="clear" w:color="000000" w:fill="FFFFFF"/>
            <w:noWrap/>
            <w:vAlign w:val="center"/>
            <w:hideMark/>
          </w:tcPr>
          <w:p w14:paraId="4ABF8D3E"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569" w:type="dxa"/>
            <w:tcBorders>
              <w:top w:val="nil"/>
              <w:left w:val="nil"/>
              <w:bottom w:val="single" w:sz="8" w:space="0" w:color="auto"/>
              <w:right w:val="single" w:sz="8" w:space="0" w:color="auto"/>
            </w:tcBorders>
            <w:shd w:val="clear" w:color="000000" w:fill="FFFFFF"/>
            <w:noWrap/>
            <w:vAlign w:val="center"/>
            <w:hideMark/>
          </w:tcPr>
          <w:p w14:paraId="319A659B"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164" w:type="dxa"/>
            <w:tcBorders>
              <w:top w:val="nil"/>
              <w:left w:val="nil"/>
              <w:bottom w:val="single" w:sz="8" w:space="0" w:color="auto"/>
              <w:right w:val="single" w:sz="8" w:space="0" w:color="auto"/>
            </w:tcBorders>
            <w:shd w:val="clear" w:color="000000" w:fill="FFFFFF"/>
            <w:noWrap/>
            <w:vAlign w:val="center"/>
            <w:hideMark/>
          </w:tcPr>
          <w:p w14:paraId="0B38BC3C"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725" w:type="dxa"/>
            <w:tcBorders>
              <w:top w:val="nil"/>
              <w:left w:val="nil"/>
              <w:bottom w:val="single" w:sz="8" w:space="0" w:color="auto"/>
              <w:right w:val="single" w:sz="8" w:space="0" w:color="auto"/>
            </w:tcBorders>
            <w:shd w:val="clear" w:color="000000" w:fill="FFFFFF"/>
            <w:noWrap/>
            <w:vAlign w:val="center"/>
            <w:hideMark/>
          </w:tcPr>
          <w:p w14:paraId="1A9A03DE" w14:textId="16BB1B25"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Pr>
                <w:rFonts w:ascii="Arial" w:hAnsi="Arial" w:cs="Arial"/>
                <w:color w:val="000000"/>
                <w:sz w:val="18"/>
                <w:szCs w:val="18"/>
              </w:rPr>
              <w:t>4</w:t>
            </w:r>
          </w:p>
        </w:tc>
      </w:tr>
      <w:tr w:rsidR="001C7622" w:rsidRPr="0047459C" w14:paraId="5A67EF70" w14:textId="77777777" w:rsidTr="001C7622">
        <w:trPr>
          <w:trHeight w:val="231"/>
        </w:trPr>
        <w:tc>
          <w:tcPr>
            <w:tcW w:w="2026" w:type="dxa"/>
            <w:tcBorders>
              <w:top w:val="nil"/>
              <w:left w:val="single" w:sz="8" w:space="0" w:color="auto"/>
              <w:bottom w:val="single" w:sz="8" w:space="0" w:color="auto"/>
              <w:right w:val="single" w:sz="8" w:space="0" w:color="auto"/>
            </w:tcBorders>
            <w:shd w:val="clear" w:color="000000" w:fill="FFFFFF"/>
            <w:vAlign w:val="center"/>
            <w:hideMark/>
          </w:tcPr>
          <w:p w14:paraId="26277D37" w14:textId="77777777" w:rsidR="001C7622" w:rsidRPr="0047459C" w:rsidRDefault="001C7622" w:rsidP="001C7622">
            <w:pPr>
              <w:spacing w:after="0" w:line="240" w:lineRule="auto"/>
              <w:jc w:val="center"/>
              <w:rPr>
                <w:rFonts w:ascii="Arial" w:eastAsia="Times New Roman" w:hAnsi="Arial" w:cs="Arial"/>
                <w:b/>
                <w:bCs/>
                <w:color w:val="000000"/>
                <w:sz w:val="18"/>
                <w:szCs w:val="18"/>
                <w:lang w:val="es-CO" w:eastAsia="es-CO"/>
              </w:rPr>
            </w:pPr>
            <w:r w:rsidRPr="0047459C">
              <w:rPr>
                <w:rFonts w:ascii="Arial" w:eastAsia="Times New Roman" w:hAnsi="Arial" w:cs="Arial"/>
                <w:b/>
                <w:bCs/>
                <w:color w:val="000000"/>
                <w:sz w:val="18"/>
                <w:szCs w:val="18"/>
                <w:lang w:val="es-CO" w:eastAsia="es-CO"/>
              </w:rPr>
              <w:t>FAMISANAR</w:t>
            </w:r>
          </w:p>
        </w:tc>
        <w:tc>
          <w:tcPr>
            <w:tcW w:w="1321" w:type="dxa"/>
            <w:tcBorders>
              <w:top w:val="nil"/>
              <w:left w:val="nil"/>
              <w:bottom w:val="single" w:sz="8" w:space="0" w:color="auto"/>
              <w:right w:val="single" w:sz="8" w:space="0" w:color="auto"/>
            </w:tcBorders>
            <w:shd w:val="clear" w:color="000000" w:fill="FFFFFF"/>
            <w:noWrap/>
            <w:vAlign w:val="center"/>
            <w:hideMark/>
          </w:tcPr>
          <w:p w14:paraId="53FB6FCF"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485" w:type="dxa"/>
            <w:tcBorders>
              <w:top w:val="nil"/>
              <w:left w:val="nil"/>
              <w:bottom w:val="single" w:sz="8" w:space="0" w:color="auto"/>
              <w:right w:val="single" w:sz="8" w:space="0" w:color="auto"/>
            </w:tcBorders>
            <w:shd w:val="clear" w:color="000000" w:fill="FFFFFF"/>
            <w:noWrap/>
            <w:vAlign w:val="center"/>
            <w:hideMark/>
          </w:tcPr>
          <w:p w14:paraId="6FFD4751"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569" w:type="dxa"/>
            <w:tcBorders>
              <w:top w:val="nil"/>
              <w:left w:val="nil"/>
              <w:bottom w:val="single" w:sz="8" w:space="0" w:color="auto"/>
              <w:right w:val="single" w:sz="8" w:space="0" w:color="auto"/>
            </w:tcBorders>
            <w:shd w:val="clear" w:color="000000" w:fill="FFFFFF"/>
            <w:noWrap/>
            <w:vAlign w:val="center"/>
            <w:hideMark/>
          </w:tcPr>
          <w:p w14:paraId="62A5D693"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164" w:type="dxa"/>
            <w:tcBorders>
              <w:top w:val="nil"/>
              <w:left w:val="nil"/>
              <w:bottom w:val="single" w:sz="8" w:space="0" w:color="auto"/>
              <w:right w:val="single" w:sz="8" w:space="0" w:color="auto"/>
            </w:tcBorders>
            <w:shd w:val="clear" w:color="000000" w:fill="FFFFFF"/>
            <w:noWrap/>
            <w:vAlign w:val="center"/>
            <w:hideMark/>
          </w:tcPr>
          <w:p w14:paraId="0F25B1D4" w14:textId="77777777"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sidRPr="0047459C">
              <w:rPr>
                <w:rFonts w:ascii="Arial" w:eastAsia="Times New Roman" w:hAnsi="Arial" w:cs="Arial"/>
                <w:color w:val="000000"/>
                <w:sz w:val="18"/>
                <w:szCs w:val="18"/>
                <w:lang w:val="es-CO" w:eastAsia="es-CO"/>
              </w:rPr>
              <w:t>0</w:t>
            </w:r>
          </w:p>
        </w:tc>
        <w:tc>
          <w:tcPr>
            <w:tcW w:w="1725" w:type="dxa"/>
            <w:tcBorders>
              <w:top w:val="nil"/>
              <w:left w:val="nil"/>
              <w:bottom w:val="single" w:sz="8" w:space="0" w:color="auto"/>
              <w:right w:val="single" w:sz="8" w:space="0" w:color="auto"/>
            </w:tcBorders>
            <w:shd w:val="clear" w:color="000000" w:fill="FFFFFF"/>
            <w:noWrap/>
            <w:vAlign w:val="center"/>
            <w:hideMark/>
          </w:tcPr>
          <w:p w14:paraId="3423BF20" w14:textId="4817F3D1" w:rsidR="001C7622" w:rsidRPr="0047459C" w:rsidRDefault="001C7622" w:rsidP="001C7622">
            <w:pPr>
              <w:spacing w:after="0" w:line="240" w:lineRule="auto"/>
              <w:jc w:val="center"/>
              <w:rPr>
                <w:rFonts w:ascii="Arial" w:eastAsia="Times New Roman" w:hAnsi="Arial" w:cs="Arial"/>
                <w:color w:val="000000"/>
                <w:sz w:val="18"/>
                <w:szCs w:val="18"/>
                <w:lang w:val="es-CO" w:eastAsia="es-CO"/>
              </w:rPr>
            </w:pPr>
            <w:r>
              <w:rPr>
                <w:rFonts w:ascii="Arial" w:hAnsi="Arial" w:cs="Arial"/>
                <w:color w:val="000000"/>
                <w:sz w:val="18"/>
                <w:szCs w:val="18"/>
              </w:rPr>
              <w:t>2</w:t>
            </w:r>
          </w:p>
        </w:tc>
      </w:tr>
    </w:tbl>
    <w:p w14:paraId="39B2DD40" w14:textId="77777777" w:rsidR="009C37AD" w:rsidRDefault="009C37AD" w:rsidP="009F34D3">
      <w:pPr>
        <w:spacing w:line="240" w:lineRule="auto"/>
        <w:jc w:val="both"/>
        <w:rPr>
          <w:rFonts w:ascii="Arial" w:hAnsi="Arial" w:cs="Arial"/>
          <w:sz w:val="20"/>
          <w:szCs w:val="20"/>
        </w:rPr>
      </w:pPr>
    </w:p>
    <w:p w14:paraId="2B21F498" w14:textId="3DE4ECB2" w:rsidR="009F34D3" w:rsidRDefault="009F34D3" w:rsidP="009F34D3">
      <w:pPr>
        <w:spacing w:line="240" w:lineRule="auto"/>
        <w:jc w:val="both"/>
        <w:rPr>
          <w:rFonts w:ascii="Arial" w:hAnsi="Arial" w:cs="Arial"/>
          <w:sz w:val="20"/>
          <w:szCs w:val="20"/>
        </w:rPr>
      </w:pPr>
      <w:r w:rsidRPr="00513190">
        <w:rPr>
          <w:rFonts w:ascii="Arial" w:hAnsi="Arial" w:cs="Arial"/>
          <w:sz w:val="20"/>
          <w:szCs w:val="20"/>
        </w:rPr>
        <w:lastRenderedPageBreak/>
        <w:t xml:space="preserve">Fuente: Elaboración a partir de actas de seguimiento y matriz de gestión. Equipo GAMA </w:t>
      </w:r>
      <w:r w:rsidR="0047459C">
        <w:rPr>
          <w:rFonts w:ascii="Arial" w:hAnsi="Arial" w:cs="Arial"/>
          <w:sz w:val="20"/>
          <w:szCs w:val="20"/>
        </w:rPr>
        <w:t xml:space="preserve">noviembre 2024 a </w:t>
      </w:r>
      <w:r>
        <w:rPr>
          <w:rFonts w:ascii="Arial" w:hAnsi="Arial" w:cs="Arial"/>
          <w:sz w:val="20"/>
          <w:szCs w:val="20"/>
        </w:rPr>
        <w:t>30 marzo</w:t>
      </w:r>
      <w:r w:rsidRPr="00513190">
        <w:rPr>
          <w:rFonts w:ascii="Arial" w:hAnsi="Arial" w:cs="Arial"/>
          <w:sz w:val="20"/>
          <w:szCs w:val="20"/>
        </w:rPr>
        <w:t xml:space="preserve"> 202</w:t>
      </w:r>
      <w:r>
        <w:rPr>
          <w:rFonts w:ascii="Arial" w:hAnsi="Arial" w:cs="Arial"/>
          <w:sz w:val="20"/>
          <w:szCs w:val="20"/>
        </w:rPr>
        <w:t>5</w:t>
      </w:r>
    </w:p>
    <w:p w14:paraId="50B1407D" w14:textId="2B81222F" w:rsidR="009F34D3" w:rsidRPr="00C47E03" w:rsidRDefault="009C37AD" w:rsidP="009F34D3">
      <w:pPr>
        <w:spacing w:after="0" w:line="240" w:lineRule="auto"/>
        <w:jc w:val="both"/>
        <w:rPr>
          <w:rFonts w:ascii="Arial" w:eastAsia="Arial" w:hAnsi="Arial" w:cs="Arial"/>
        </w:rPr>
      </w:pPr>
      <w:r w:rsidRPr="009C37AD">
        <w:rPr>
          <w:rFonts w:ascii="Arial" w:eastAsia="Arial" w:hAnsi="Arial" w:cs="Arial"/>
        </w:rPr>
        <w:t>Resultados</w:t>
      </w:r>
      <w:r w:rsidR="009F34D3" w:rsidRPr="00C47E03">
        <w:rPr>
          <w:rFonts w:ascii="Arial" w:eastAsia="Arial" w:hAnsi="Arial" w:cs="Arial"/>
        </w:rPr>
        <w:t xml:space="preserve"> del Acompañamiento</w:t>
      </w:r>
    </w:p>
    <w:p w14:paraId="3B03CA03" w14:textId="77777777" w:rsidR="009F34D3" w:rsidRPr="00C47E03" w:rsidRDefault="009F34D3" w:rsidP="009F34D3">
      <w:pPr>
        <w:spacing w:after="0" w:line="240" w:lineRule="auto"/>
        <w:jc w:val="both"/>
        <w:rPr>
          <w:rFonts w:ascii="Arial" w:eastAsia="Arial" w:hAnsi="Arial" w:cs="Arial"/>
        </w:rPr>
      </w:pPr>
    </w:p>
    <w:p w14:paraId="1B699D53" w14:textId="081B3590"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xml:space="preserve">Durante los 5 meses de acompañamiento por el </w:t>
      </w:r>
      <w:r w:rsidR="0047459C">
        <w:rPr>
          <w:rFonts w:ascii="Arial" w:eastAsia="Arial" w:hAnsi="Arial" w:cs="Arial"/>
        </w:rPr>
        <w:t>GRUPO GAMA, se identificaron 17</w:t>
      </w:r>
      <w:r w:rsidRPr="00C47E03">
        <w:rPr>
          <w:rFonts w:ascii="Arial" w:eastAsia="Arial" w:hAnsi="Arial" w:cs="Arial"/>
        </w:rPr>
        <w:t xml:space="preserve"> casos de usuarios que se encontraban en espera de respuesta de un trámite administrativo.</w:t>
      </w:r>
    </w:p>
    <w:p w14:paraId="3DC53086" w14:textId="77777777" w:rsidR="009F34D3" w:rsidRPr="00C47E03" w:rsidRDefault="009F34D3" w:rsidP="009F34D3">
      <w:pPr>
        <w:spacing w:after="0" w:line="240" w:lineRule="auto"/>
        <w:jc w:val="both"/>
        <w:rPr>
          <w:rFonts w:ascii="Arial" w:eastAsia="Arial" w:hAnsi="Arial" w:cs="Arial"/>
        </w:rPr>
      </w:pPr>
    </w:p>
    <w:p w14:paraId="50E3676F"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Distribución de Casos por Mes</w:t>
      </w:r>
    </w:p>
    <w:p w14:paraId="3F03F699" w14:textId="2724189F" w:rsidR="009F34D3" w:rsidRPr="00C47E03" w:rsidRDefault="0047459C" w:rsidP="009F34D3">
      <w:pPr>
        <w:spacing w:after="0" w:line="240" w:lineRule="auto"/>
        <w:jc w:val="both"/>
        <w:rPr>
          <w:rFonts w:ascii="Arial" w:eastAsia="Arial" w:hAnsi="Arial" w:cs="Arial"/>
        </w:rPr>
      </w:pPr>
      <w:r>
        <w:rPr>
          <w:rFonts w:ascii="Arial" w:eastAsia="Arial" w:hAnsi="Arial" w:cs="Arial"/>
        </w:rPr>
        <w:t>- marzo: 15</w:t>
      </w:r>
      <w:r w:rsidR="009F34D3" w:rsidRPr="00C47E03">
        <w:rPr>
          <w:rFonts w:ascii="Arial" w:eastAsia="Arial" w:hAnsi="Arial" w:cs="Arial"/>
        </w:rPr>
        <w:t xml:space="preserve"> casos</w:t>
      </w:r>
    </w:p>
    <w:p w14:paraId="16182D4B" w14:textId="18D43911" w:rsidR="009F34D3" w:rsidRPr="00C47E03" w:rsidRDefault="0047459C" w:rsidP="009F34D3">
      <w:pPr>
        <w:spacing w:after="0" w:line="240" w:lineRule="auto"/>
        <w:jc w:val="both"/>
        <w:rPr>
          <w:rFonts w:ascii="Arial" w:eastAsia="Arial" w:hAnsi="Arial" w:cs="Arial"/>
        </w:rPr>
      </w:pPr>
      <w:r>
        <w:rPr>
          <w:rFonts w:ascii="Arial" w:eastAsia="Arial" w:hAnsi="Arial" w:cs="Arial"/>
        </w:rPr>
        <w:t>- noviembre 1 caso</w:t>
      </w:r>
    </w:p>
    <w:p w14:paraId="388E4454" w14:textId="5E4F4B62" w:rsidR="009F34D3" w:rsidRPr="00C47E03" w:rsidRDefault="0047459C" w:rsidP="009F34D3">
      <w:pPr>
        <w:spacing w:after="0" w:line="240" w:lineRule="auto"/>
        <w:jc w:val="both"/>
        <w:rPr>
          <w:rFonts w:ascii="Arial" w:eastAsia="Arial" w:hAnsi="Arial" w:cs="Arial"/>
        </w:rPr>
      </w:pPr>
      <w:r>
        <w:rPr>
          <w:rFonts w:ascii="Arial" w:eastAsia="Arial" w:hAnsi="Arial" w:cs="Arial"/>
        </w:rPr>
        <w:t>- enero 2025: 1</w:t>
      </w:r>
      <w:r w:rsidR="009F34D3" w:rsidRPr="00C47E03">
        <w:rPr>
          <w:rFonts w:ascii="Arial" w:eastAsia="Arial" w:hAnsi="Arial" w:cs="Arial"/>
        </w:rPr>
        <w:t xml:space="preserve"> casos</w:t>
      </w:r>
    </w:p>
    <w:p w14:paraId="44E01931" w14:textId="0D304D57" w:rsidR="009F34D3" w:rsidRPr="00C47E03" w:rsidRDefault="0047459C" w:rsidP="009F34D3">
      <w:pPr>
        <w:spacing w:after="0" w:line="240" w:lineRule="auto"/>
        <w:jc w:val="both"/>
        <w:rPr>
          <w:rFonts w:ascii="Arial" w:eastAsia="Arial" w:hAnsi="Arial" w:cs="Arial"/>
        </w:rPr>
      </w:pPr>
      <w:r>
        <w:rPr>
          <w:rFonts w:ascii="Arial" w:eastAsia="Arial" w:hAnsi="Arial" w:cs="Arial"/>
        </w:rPr>
        <w:t xml:space="preserve">- para los meses de diciembre y marzo no se reportan tramites por mas de 24 horas  </w:t>
      </w:r>
    </w:p>
    <w:p w14:paraId="64333C00" w14:textId="633A6993" w:rsidR="009F34D3" w:rsidRPr="00C47E03" w:rsidRDefault="0047459C" w:rsidP="009F34D3">
      <w:pPr>
        <w:spacing w:after="0" w:line="240" w:lineRule="auto"/>
        <w:jc w:val="both"/>
        <w:rPr>
          <w:rFonts w:ascii="Arial" w:eastAsia="Arial" w:hAnsi="Arial" w:cs="Arial"/>
        </w:rPr>
      </w:pPr>
      <w:r>
        <w:rPr>
          <w:rFonts w:ascii="Arial" w:eastAsia="Arial" w:hAnsi="Arial" w:cs="Arial"/>
        </w:rPr>
        <w:t>-</w:t>
      </w:r>
    </w:p>
    <w:p w14:paraId="1C91A59E" w14:textId="77777777" w:rsidR="009F34D3" w:rsidRPr="00C47E03" w:rsidRDefault="009F34D3" w:rsidP="009F34D3">
      <w:pPr>
        <w:spacing w:after="0" w:line="240" w:lineRule="auto"/>
        <w:jc w:val="both"/>
        <w:rPr>
          <w:rFonts w:ascii="Arial" w:eastAsia="Arial" w:hAnsi="Arial" w:cs="Arial"/>
        </w:rPr>
      </w:pPr>
    </w:p>
    <w:p w14:paraId="1A8B5B2B"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Trámites Pendientes</w:t>
      </w:r>
    </w:p>
    <w:p w14:paraId="6F354002" w14:textId="77777777" w:rsidR="009F34D3" w:rsidRPr="00C47E03" w:rsidRDefault="009F34D3" w:rsidP="009F34D3">
      <w:pPr>
        <w:spacing w:after="0" w:line="240" w:lineRule="auto"/>
        <w:jc w:val="both"/>
        <w:rPr>
          <w:rFonts w:ascii="Arial" w:eastAsia="Arial" w:hAnsi="Arial" w:cs="Arial"/>
        </w:rPr>
      </w:pPr>
    </w:p>
    <w:p w14:paraId="68E58030"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Traslado redondo</w:t>
      </w:r>
    </w:p>
    <w:p w14:paraId="4773AE31"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Remisión</w:t>
      </w:r>
    </w:p>
    <w:p w14:paraId="3BEE7833"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Autorización por PHD</w:t>
      </w:r>
    </w:p>
    <w:p w14:paraId="468613AB"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Trámite de oxígeno</w:t>
      </w:r>
    </w:p>
    <w:p w14:paraId="20AD6A7A" w14:textId="77777777" w:rsidR="009F34D3" w:rsidRDefault="009F34D3" w:rsidP="009F34D3">
      <w:pPr>
        <w:spacing w:after="0" w:line="240" w:lineRule="auto"/>
        <w:jc w:val="both"/>
        <w:rPr>
          <w:rFonts w:ascii="Arial" w:eastAsia="Arial" w:hAnsi="Arial" w:cs="Arial"/>
        </w:rPr>
      </w:pPr>
      <w:r w:rsidRPr="00C47E03">
        <w:rPr>
          <w:rFonts w:ascii="Arial" w:eastAsia="Arial" w:hAnsi="Arial" w:cs="Arial"/>
        </w:rPr>
        <w:t>- Espera de cama hospitalaria por más de 24 horas</w:t>
      </w:r>
    </w:p>
    <w:p w14:paraId="37DA9E9E" w14:textId="77777777" w:rsidR="009F34D3" w:rsidRDefault="009F34D3" w:rsidP="009F34D3">
      <w:pPr>
        <w:spacing w:after="0" w:line="240" w:lineRule="auto"/>
        <w:jc w:val="both"/>
        <w:rPr>
          <w:rFonts w:ascii="Arial" w:eastAsia="Arial" w:hAnsi="Arial" w:cs="Arial"/>
        </w:rPr>
      </w:pPr>
    </w:p>
    <w:p w14:paraId="5903D423" w14:textId="77777777" w:rsidR="009F34D3" w:rsidRPr="00C47E03" w:rsidRDefault="009F34D3" w:rsidP="009F34D3">
      <w:pPr>
        <w:spacing w:line="240" w:lineRule="auto"/>
        <w:jc w:val="both"/>
        <w:rPr>
          <w:rFonts w:ascii="Arial" w:eastAsia="Arial" w:hAnsi="Arial" w:cs="Arial"/>
        </w:rPr>
      </w:pPr>
      <w:r w:rsidRPr="00C47E03">
        <w:rPr>
          <w:rFonts w:ascii="Arial" w:eastAsia="Arial" w:hAnsi="Arial" w:cs="Arial"/>
        </w:rPr>
        <w:t>Resultados</w:t>
      </w:r>
      <w:r>
        <w:rPr>
          <w:rFonts w:ascii="Arial" w:eastAsia="Arial" w:hAnsi="Arial" w:cs="Arial"/>
        </w:rPr>
        <w:t xml:space="preserve"> por EAPB </w:t>
      </w:r>
    </w:p>
    <w:p w14:paraId="02EE1A29" w14:textId="6B8EBE31" w:rsidR="009F34D3" w:rsidRPr="00C47E03" w:rsidRDefault="009F34D3" w:rsidP="009F34D3">
      <w:pPr>
        <w:spacing w:line="240" w:lineRule="auto"/>
        <w:jc w:val="both"/>
        <w:rPr>
          <w:rFonts w:ascii="Arial" w:eastAsia="Arial" w:hAnsi="Arial" w:cs="Arial"/>
        </w:rPr>
      </w:pPr>
      <w:r w:rsidRPr="00C47E03">
        <w:rPr>
          <w:rFonts w:ascii="Arial" w:eastAsia="Arial" w:hAnsi="Arial" w:cs="Arial"/>
        </w:rPr>
        <w:t>- EAPB con Mayor Númer</w:t>
      </w:r>
      <w:r w:rsidR="0047459C">
        <w:rPr>
          <w:rFonts w:ascii="Arial" w:eastAsia="Arial" w:hAnsi="Arial" w:cs="Arial"/>
        </w:rPr>
        <w:t xml:space="preserve">o de Casos: Capital Salud con </w:t>
      </w:r>
      <w:r w:rsidRPr="00C47E03">
        <w:rPr>
          <w:rFonts w:ascii="Arial" w:eastAsia="Arial" w:hAnsi="Arial" w:cs="Arial"/>
        </w:rPr>
        <w:t>8 casos.</w:t>
      </w:r>
    </w:p>
    <w:p w14:paraId="036E4966" w14:textId="2D1648E9" w:rsidR="009F34D3" w:rsidRPr="00C47E03" w:rsidRDefault="0047459C" w:rsidP="009F34D3">
      <w:pPr>
        <w:spacing w:line="240" w:lineRule="auto"/>
        <w:jc w:val="both"/>
        <w:rPr>
          <w:rFonts w:ascii="Arial" w:eastAsia="Arial" w:hAnsi="Arial" w:cs="Arial"/>
        </w:rPr>
      </w:pPr>
      <w:r>
        <w:rPr>
          <w:rFonts w:ascii="Arial" w:eastAsia="Arial" w:hAnsi="Arial" w:cs="Arial"/>
        </w:rPr>
        <w:t xml:space="preserve">- Segunda EAPB con otras EPS fuera de Bogotá con 4 </w:t>
      </w:r>
      <w:r w:rsidR="009F34D3" w:rsidRPr="00C47E03">
        <w:rPr>
          <w:rFonts w:ascii="Arial" w:eastAsia="Arial" w:hAnsi="Arial" w:cs="Arial"/>
        </w:rPr>
        <w:t xml:space="preserve"> casos.</w:t>
      </w:r>
    </w:p>
    <w:p w14:paraId="390291DE" w14:textId="77777777" w:rsidR="009F34D3" w:rsidRPr="00C47E03" w:rsidRDefault="009F34D3" w:rsidP="009F34D3">
      <w:pPr>
        <w:spacing w:after="0" w:line="240" w:lineRule="auto"/>
        <w:jc w:val="both"/>
        <w:rPr>
          <w:rFonts w:ascii="Arial" w:eastAsia="Arial" w:hAnsi="Arial" w:cs="Arial"/>
        </w:rPr>
      </w:pPr>
    </w:p>
    <w:p w14:paraId="32A2CAE1" w14:textId="77777777" w:rsidR="009F34D3" w:rsidRPr="00C47E03" w:rsidRDefault="009F34D3" w:rsidP="009F34D3">
      <w:pPr>
        <w:spacing w:after="0" w:line="240" w:lineRule="auto"/>
        <w:jc w:val="both"/>
        <w:rPr>
          <w:rFonts w:ascii="Arial" w:eastAsia="Arial" w:hAnsi="Arial" w:cs="Arial"/>
        </w:rPr>
      </w:pPr>
    </w:p>
    <w:p w14:paraId="2A4DF11B"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Conclusión</w:t>
      </w:r>
    </w:p>
    <w:p w14:paraId="0B276AB5" w14:textId="77777777" w:rsidR="009F34D3" w:rsidRPr="00C47E03" w:rsidRDefault="009F34D3" w:rsidP="009F34D3">
      <w:pPr>
        <w:spacing w:after="0" w:line="240" w:lineRule="auto"/>
        <w:jc w:val="both"/>
        <w:rPr>
          <w:rFonts w:ascii="Arial" w:eastAsia="Arial" w:hAnsi="Arial" w:cs="Arial"/>
        </w:rPr>
      </w:pPr>
    </w:p>
    <w:p w14:paraId="023569B0" w14:textId="77777777" w:rsidR="009F34D3" w:rsidRPr="00C47E03" w:rsidRDefault="009F34D3" w:rsidP="009F34D3">
      <w:pPr>
        <w:spacing w:after="0" w:line="240" w:lineRule="auto"/>
        <w:jc w:val="both"/>
        <w:rPr>
          <w:rFonts w:ascii="Arial" w:eastAsia="Arial" w:hAnsi="Arial" w:cs="Arial"/>
        </w:rPr>
      </w:pPr>
      <w:r w:rsidRPr="00C47E03">
        <w:rPr>
          <w:rFonts w:ascii="Arial" w:eastAsia="Arial" w:hAnsi="Arial" w:cs="Arial"/>
        </w:rPr>
        <w:t xml:space="preserve">El acompañamiento permitió identificar y cuantificar los casos de usuarios en espera de respuesta de trámites administrativos, lo que puede ser útil para mejorar la gestión y reducir los tiempos de espera en especial por la articulación con las EAPB y gestión en articulación con las IPS </w:t>
      </w:r>
    </w:p>
    <w:p w14:paraId="562446CC" w14:textId="77777777" w:rsidR="009F34D3" w:rsidRDefault="009F34D3" w:rsidP="009F34D3">
      <w:pPr>
        <w:pStyle w:val="Ttulo1"/>
        <w:spacing w:line="240" w:lineRule="auto"/>
        <w:jc w:val="both"/>
        <w:rPr>
          <w:rFonts w:ascii="Arial" w:hAnsi="Arial" w:cs="Arial"/>
          <w:b/>
          <w:sz w:val="22"/>
          <w:szCs w:val="22"/>
        </w:rPr>
      </w:pPr>
      <w:r w:rsidRPr="00513190">
        <w:rPr>
          <w:rFonts w:ascii="Arial" w:hAnsi="Arial" w:cs="Arial"/>
          <w:b/>
          <w:sz w:val="22"/>
          <w:szCs w:val="22"/>
        </w:rPr>
        <w:t>Distribución de Gestiones</w:t>
      </w:r>
    </w:p>
    <w:p w14:paraId="48BCF35A" w14:textId="77777777" w:rsidR="009F34D3" w:rsidRPr="000C5E06" w:rsidRDefault="009F34D3" w:rsidP="009F34D3"/>
    <w:p w14:paraId="13D09C1D" w14:textId="77777777" w:rsidR="009F34D3" w:rsidRPr="00513190" w:rsidRDefault="009F34D3" w:rsidP="009F34D3">
      <w:pPr>
        <w:spacing w:line="240" w:lineRule="auto"/>
        <w:jc w:val="both"/>
        <w:rPr>
          <w:rFonts w:ascii="Arial" w:hAnsi="Arial" w:cs="Arial"/>
        </w:rPr>
      </w:pPr>
      <w:r w:rsidRPr="00513190">
        <w:rPr>
          <w:rFonts w:ascii="Arial" w:hAnsi="Arial" w:cs="Arial"/>
        </w:rPr>
        <w:t>A continuación, se relacionan los casos gestionados en el marco de la visita de acompañamiento por parte del equipo GAMA.</w:t>
      </w:r>
    </w:p>
    <w:p w14:paraId="4501C4E6" w14:textId="77777777" w:rsidR="009F34D3" w:rsidRPr="00513190"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lastRenderedPageBreak/>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sidRPr="00513190">
        <w:rPr>
          <w:rFonts w:ascii="Arial" w:hAnsi="Arial" w:cs="Arial"/>
          <w:noProof/>
          <w:color w:val="auto"/>
          <w:sz w:val="20"/>
          <w:szCs w:val="20"/>
        </w:rPr>
        <w:t>2</w:t>
      </w:r>
      <w:r w:rsidRPr="00513190">
        <w:rPr>
          <w:rFonts w:ascii="Arial" w:hAnsi="Arial" w:cs="Arial"/>
          <w:color w:val="auto"/>
          <w:sz w:val="20"/>
          <w:szCs w:val="20"/>
        </w:rPr>
        <w:fldChar w:fldCharType="end"/>
      </w:r>
      <w:r w:rsidRPr="00513190">
        <w:rPr>
          <w:rFonts w:ascii="Arial" w:hAnsi="Arial" w:cs="Arial"/>
          <w:color w:val="auto"/>
          <w:sz w:val="20"/>
          <w:szCs w:val="20"/>
        </w:rPr>
        <w:t xml:space="preserve"> Distribución de </w:t>
      </w:r>
      <w:r>
        <w:rPr>
          <w:rFonts w:ascii="Arial" w:hAnsi="Arial" w:cs="Arial"/>
          <w:color w:val="auto"/>
          <w:sz w:val="20"/>
          <w:szCs w:val="20"/>
        </w:rPr>
        <w:t>gestionados por estancia prolongada, Acumulado Nov 2024 a Marzo 2025</w:t>
      </w:r>
    </w:p>
    <w:tbl>
      <w:tblPr>
        <w:tblW w:w="8624" w:type="dxa"/>
        <w:tblInd w:w="-5" w:type="dxa"/>
        <w:tblCellMar>
          <w:left w:w="70" w:type="dxa"/>
          <w:right w:w="70" w:type="dxa"/>
        </w:tblCellMar>
        <w:tblLook w:val="04A0" w:firstRow="1" w:lastRow="0" w:firstColumn="1" w:lastColumn="0" w:noHBand="0" w:noVBand="1"/>
      </w:tblPr>
      <w:tblGrid>
        <w:gridCol w:w="1118"/>
        <w:gridCol w:w="1118"/>
        <w:gridCol w:w="1100"/>
        <w:gridCol w:w="1127"/>
        <w:gridCol w:w="989"/>
        <w:gridCol w:w="1073"/>
        <w:gridCol w:w="1154"/>
        <w:gridCol w:w="1154"/>
      </w:tblGrid>
      <w:tr w:rsidR="009F34D3" w:rsidRPr="00387DD2" w14:paraId="69E6F762" w14:textId="77777777" w:rsidTr="003D218B">
        <w:trPr>
          <w:trHeight w:val="1321"/>
        </w:trPr>
        <w:tc>
          <w:tcPr>
            <w:tcW w:w="1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EB8684"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Mes de Seguimiento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3994636D"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Remisiones Gestionadas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0CB70E9D"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Traslados redondo gestionados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65B8517C"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PHD  Gestionados</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6B1AE194"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Traslados efectivos a PHD</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014CDB50"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Oxígeno Domiciliario Gestionado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7C8638F1"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Casos Resueltos (Efectivos, Egresos, Permanencia en IPS, PHD Efectivo)</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44436E30"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Proporción de resolutividad acumulada mensual</w:t>
            </w:r>
          </w:p>
        </w:tc>
      </w:tr>
      <w:tr w:rsidR="009F34D3" w:rsidRPr="00387DD2" w14:paraId="5488D3BE" w14:textId="77777777" w:rsidTr="0047459C">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5CAD6389"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Noviembre</w:t>
            </w:r>
          </w:p>
        </w:tc>
        <w:tc>
          <w:tcPr>
            <w:tcW w:w="1078" w:type="dxa"/>
            <w:tcBorders>
              <w:top w:val="nil"/>
              <w:left w:val="nil"/>
              <w:bottom w:val="single" w:sz="4" w:space="0" w:color="auto"/>
              <w:right w:val="single" w:sz="4" w:space="0" w:color="auto"/>
            </w:tcBorders>
            <w:shd w:val="clear" w:color="000000" w:fill="FFFFFF"/>
            <w:noWrap/>
            <w:vAlign w:val="center"/>
            <w:hideMark/>
          </w:tcPr>
          <w:p w14:paraId="02D05F0E" w14:textId="0D6DA811"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0EDB5F3A" w14:textId="19685CD8"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hideMark/>
          </w:tcPr>
          <w:p w14:paraId="10E0DDF6"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1DAFDF17"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7F0E3C16"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602403D0" w14:textId="08504297"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auto" w:fill="auto"/>
            <w:noWrap/>
            <w:vAlign w:val="center"/>
            <w:hideMark/>
          </w:tcPr>
          <w:p w14:paraId="60B32B16" w14:textId="510E369E"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100%</w:t>
            </w:r>
          </w:p>
        </w:tc>
      </w:tr>
      <w:tr w:rsidR="009F34D3" w:rsidRPr="00387DD2" w14:paraId="53EE1E31" w14:textId="77777777" w:rsidTr="0047459C">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202FF751"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Diciembre</w:t>
            </w:r>
          </w:p>
        </w:tc>
        <w:tc>
          <w:tcPr>
            <w:tcW w:w="1078" w:type="dxa"/>
            <w:tcBorders>
              <w:top w:val="nil"/>
              <w:left w:val="nil"/>
              <w:bottom w:val="single" w:sz="4" w:space="0" w:color="auto"/>
              <w:right w:val="single" w:sz="4" w:space="0" w:color="auto"/>
            </w:tcBorders>
            <w:shd w:val="clear" w:color="000000" w:fill="FFFFFF"/>
            <w:noWrap/>
            <w:vAlign w:val="center"/>
          </w:tcPr>
          <w:p w14:paraId="6B2FA95A" w14:textId="295228C3"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1E80D41D" w14:textId="4FF280C1"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4F561E19" w14:textId="254243A2"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35CD7C73" w14:textId="7A295751"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272C19AD" w14:textId="1F07CAD8"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61E1C9C7" w14:textId="08FD833C"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auto" w:fill="auto"/>
            <w:noWrap/>
            <w:vAlign w:val="center"/>
          </w:tcPr>
          <w:p w14:paraId="2E06BF85" w14:textId="1F18A194"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NA</w:t>
            </w:r>
          </w:p>
        </w:tc>
      </w:tr>
      <w:tr w:rsidR="009F34D3" w:rsidRPr="00387DD2" w14:paraId="783AD8E7" w14:textId="77777777" w:rsidTr="0047459C">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71092593"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Enero</w:t>
            </w:r>
          </w:p>
        </w:tc>
        <w:tc>
          <w:tcPr>
            <w:tcW w:w="1078" w:type="dxa"/>
            <w:tcBorders>
              <w:top w:val="nil"/>
              <w:left w:val="nil"/>
              <w:bottom w:val="single" w:sz="4" w:space="0" w:color="auto"/>
              <w:right w:val="single" w:sz="4" w:space="0" w:color="auto"/>
            </w:tcBorders>
            <w:shd w:val="clear" w:color="000000" w:fill="FFFFFF"/>
            <w:noWrap/>
            <w:vAlign w:val="center"/>
          </w:tcPr>
          <w:p w14:paraId="06F36833" w14:textId="183886BC"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42F1204E" w14:textId="4B95ABE5"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w:t>
            </w:r>
          </w:p>
        </w:tc>
        <w:tc>
          <w:tcPr>
            <w:tcW w:w="1078" w:type="dxa"/>
            <w:tcBorders>
              <w:top w:val="nil"/>
              <w:left w:val="nil"/>
              <w:bottom w:val="single" w:sz="4" w:space="0" w:color="auto"/>
              <w:right w:val="single" w:sz="4" w:space="0" w:color="auto"/>
            </w:tcBorders>
            <w:shd w:val="clear" w:color="000000" w:fill="FFFFFF"/>
            <w:noWrap/>
            <w:vAlign w:val="center"/>
          </w:tcPr>
          <w:p w14:paraId="37711785" w14:textId="47F0429D"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08A0123A" w14:textId="67385361"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7FE7E46D" w14:textId="76E3A1FA"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tcPr>
          <w:p w14:paraId="7E3333FD" w14:textId="15C9E9AF"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w:t>
            </w:r>
          </w:p>
        </w:tc>
        <w:tc>
          <w:tcPr>
            <w:tcW w:w="1078" w:type="dxa"/>
            <w:tcBorders>
              <w:top w:val="nil"/>
              <w:left w:val="nil"/>
              <w:bottom w:val="single" w:sz="4" w:space="0" w:color="auto"/>
              <w:right w:val="single" w:sz="4" w:space="0" w:color="auto"/>
            </w:tcBorders>
            <w:shd w:val="clear" w:color="auto" w:fill="auto"/>
            <w:noWrap/>
            <w:vAlign w:val="center"/>
          </w:tcPr>
          <w:p w14:paraId="0D5E5DA2" w14:textId="2FBB28E1"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100%</w:t>
            </w:r>
          </w:p>
        </w:tc>
      </w:tr>
      <w:tr w:rsidR="009F34D3" w:rsidRPr="00387DD2" w14:paraId="4BCAF788" w14:textId="77777777" w:rsidTr="003D218B">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04A019F2"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Febrero</w:t>
            </w:r>
          </w:p>
        </w:tc>
        <w:tc>
          <w:tcPr>
            <w:tcW w:w="1078" w:type="dxa"/>
            <w:tcBorders>
              <w:top w:val="nil"/>
              <w:left w:val="nil"/>
              <w:bottom w:val="single" w:sz="4" w:space="0" w:color="auto"/>
              <w:right w:val="single" w:sz="4" w:space="0" w:color="auto"/>
            </w:tcBorders>
            <w:shd w:val="clear" w:color="000000" w:fill="FFFFFF"/>
            <w:noWrap/>
            <w:vAlign w:val="center"/>
            <w:hideMark/>
          </w:tcPr>
          <w:p w14:paraId="0D100E7E"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3C08A661"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32E3B054"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63F05F3B"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178236AC"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79782EF6"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0</w:t>
            </w:r>
          </w:p>
        </w:tc>
        <w:tc>
          <w:tcPr>
            <w:tcW w:w="1078" w:type="dxa"/>
            <w:tcBorders>
              <w:top w:val="nil"/>
              <w:left w:val="nil"/>
              <w:bottom w:val="single" w:sz="4" w:space="0" w:color="auto"/>
              <w:right w:val="single" w:sz="4" w:space="0" w:color="auto"/>
            </w:tcBorders>
            <w:shd w:val="clear" w:color="000000" w:fill="FFFFFF"/>
            <w:noWrap/>
            <w:vAlign w:val="center"/>
            <w:hideMark/>
          </w:tcPr>
          <w:p w14:paraId="12AE8257" w14:textId="77777777" w:rsidR="009F34D3" w:rsidRPr="00387DD2" w:rsidRDefault="009F34D3" w:rsidP="003D218B">
            <w:pPr>
              <w:spacing w:after="0" w:line="240" w:lineRule="auto"/>
              <w:jc w:val="center"/>
              <w:rPr>
                <w:rFonts w:ascii="Arial" w:eastAsia="Times New Roman" w:hAnsi="Arial" w:cs="Arial"/>
                <w:color w:val="000000"/>
                <w:sz w:val="18"/>
                <w:szCs w:val="18"/>
                <w:lang w:val="es-CO" w:eastAsia="es-CO"/>
              </w:rPr>
            </w:pPr>
            <w:r w:rsidRPr="00387DD2">
              <w:rPr>
                <w:rFonts w:ascii="Arial" w:eastAsia="Times New Roman" w:hAnsi="Arial" w:cs="Arial"/>
                <w:color w:val="000000"/>
                <w:sz w:val="18"/>
                <w:szCs w:val="18"/>
                <w:lang w:val="es-CO" w:eastAsia="es-CO"/>
              </w:rPr>
              <w:t>NA</w:t>
            </w:r>
          </w:p>
        </w:tc>
      </w:tr>
      <w:tr w:rsidR="009F34D3" w:rsidRPr="00387DD2" w14:paraId="24C0FC87" w14:textId="77777777" w:rsidTr="0047459C">
        <w:trPr>
          <w:trHeight w:val="224"/>
        </w:trPr>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4486F186" w14:textId="77777777" w:rsidR="009F34D3" w:rsidRPr="00387DD2" w:rsidRDefault="009F34D3" w:rsidP="003D218B">
            <w:pPr>
              <w:spacing w:after="0" w:line="240" w:lineRule="auto"/>
              <w:jc w:val="center"/>
              <w:rPr>
                <w:rFonts w:ascii="Arial" w:eastAsia="Times New Roman" w:hAnsi="Arial" w:cs="Arial"/>
                <w:b/>
                <w:bCs/>
                <w:color w:val="000000"/>
                <w:sz w:val="18"/>
                <w:szCs w:val="18"/>
                <w:lang w:val="es-CO" w:eastAsia="es-CO"/>
              </w:rPr>
            </w:pPr>
            <w:r w:rsidRPr="00387DD2">
              <w:rPr>
                <w:rFonts w:ascii="Arial" w:eastAsia="Times New Roman" w:hAnsi="Arial" w:cs="Arial"/>
                <w:b/>
                <w:bCs/>
                <w:color w:val="000000"/>
                <w:sz w:val="18"/>
                <w:szCs w:val="18"/>
                <w:lang w:val="es-CO" w:eastAsia="es-CO"/>
              </w:rPr>
              <w:t>Marzo</w:t>
            </w:r>
          </w:p>
        </w:tc>
        <w:tc>
          <w:tcPr>
            <w:tcW w:w="1078" w:type="dxa"/>
            <w:tcBorders>
              <w:top w:val="nil"/>
              <w:left w:val="nil"/>
              <w:bottom w:val="single" w:sz="4" w:space="0" w:color="auto"/>
              <w:right w:val="single" w:sz="4" w:space="0" w:color="auto"/>
            </w:tcBorders>
            <w:shd w:val="clear" w:color="000000" w:fill="FFFFFF"/>
            <w:noWrap/>
            <w:vAlign w:val="center"/>
          </w:tcPr>
          <w:p w14:paraId="07EC88B6" w14:textId="61256A6C"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10</w:t>
            </w:r>
          </w:p>
        </w:tc>
        <w:tc>
          <w:tcPr>
            <w:tcW w:w="1078" w:type="dxa"/>
            <w:tcBorders>
              <w:top w:val="nil"/>
              <w:left w:val="nil"/>
              <w:bottom w:val="single" w:sz="4" w:space="0" w:color="auto"/>
              <w:right w:val="single" w:sz="4" w:space="0" w:color="auto"/>
            </w:tcBorders>
            <w:shd w:val="clear" w:color="000000" w:fill="FFFFFF"/>
            <w:noWrap/>
            <w:vAlign w:val="center"/>
          </w:tcPr>
          <w:p w14:paraId="1845583B" w14:textId="41041905"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10</w:t>
            </w:r>
          </w:p>
        </w:tc>
        <w:tc>
          <w:tcPr>
            <w:tcW w:w="1078" w:type="dxa"/>
            <w:tcBorders>
              <w:top w:val="nil"/>
              <w:left w:val="nil"/>
              <w:bottom w:val="single" w:sz="4" w:space="0" w:color="auto"/>
              <w:right w:val="single" w:sz="4" w:space="0" w:color="auto"/>
            </w:tcBorders>
            <w:shd w:val="clear" w:color="000000" w:fill="FFFFFF"/>
            <w:noWrap/>
            <w:vAlign w:val="center"/>
          </w:tcPr>
          <w:p w14:paraId="3756860F" w14:textId="257F39DB" w:rsidR="009F34D3" w:rsidRPr="00387DD2"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tcPr>
          <w:p w14:paraId="0D61B0E3" w14:textId="0803013A"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tcPr>
          <w:p w14:paraId="77CBBA38" w14:textId="7652BE05"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w:t>
            </w:r>
          </w:p>
        </w:tc>
        <w:tc>
          <w:tcPr>
            <w:tcW w:w="1078" w:type="dxa"/>
            <w:tcBorders>
              <w:top w:val="nil"/>
              <w:left w:val="nil"/>
              <w:bottom w:val="single" w:sz="4" w:space="0" w:color="auto"/>
              <w:right w:val="single" w:sz="4" w:space="0" w:color="auto"/>
            </w:tcBorders>
            <w:shd w:val="clear" w:color="000000" w:fill="FFFFFF"/>
            <w:noWrap/>
            <w:vAlign w:val="center"/>
          </w:tcPr>
          <w:p w14:paraId="5DB3FAAA" w14:textId="3A396F03"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15</w:t>
            </w:r>
          </w:p>
        </w:tc>
        <w:tc>
          <w:tcPr>
            <w:tcW w:w="1078" w:type="dxa"/>
            <w:tcBorders>
              <w:top w:val="nil"/>
              <w:left w:val="nil"/>
              <w:bottom w:val="single" w:sz="4" w:space="0" w:color="auto"/>
              <w:right w:val="single" w:sz="4" w:space="0" w:color="auto"/>
            </w:tcBorders>
            <w:shd w:val="clear" w:color="auto" w:fill="auto"/>
            <w:noWrap/>
            <w:vAlign w:val="center"/>
            <w:hideMark/>
          </w:tcPr>
          <w:p w14:paraId="5CA44391" w14:textId="7FC9FB36" w:rsidR="009F34D3" w:rsidRPr="00387DD2" w:rsidRDefault="0047459C"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45%</w:t>
            </w:r>
          </w:p>
        </w:tc>
      </w:tr>
    </w:tbl>
    <w:p w14:paraId="1AA47B45" w14:textId="77777777" w:rsidR="009F34D3" w:rsidRDefault="009F34D3" w:rsidP="009F34D3">
      <w:pPr>
        <w:spacing w:line="240" w:lineRule="auto"/>
        <w:jc w:val="both"/>
        <w:rPr>
          <w:rFonts w:ascii="Arial" w:hAnsi="Arial" w:cs="Arial"/>
          <w:sz w:val="20"/>
          <w:szCs w:val="20"/>
        </w:rPr>
      </w:pPr>
      <w:r w:rsidRPr="00513190">
        <w:rPr>
          <w:rFonts w:ascii="Arial" w:hAnsi="Arial" w:cs="Arial"/>
          <w:sz w:val="20"/>
          <w:szCs w:val="20"/>
        </w:rPr>
        <w:t>Fuente: Elaboración a partir de actas de seguimiento y matriz de gestión. Equipo GAMA.</w:t>
      </w:r>
      <w:r>
        <w:rPr>
          <w:rFonts w:ascii="Arial" w:hAnsi="Arial" w:cs="Arial"/>
          <w:sz w:val="20"/>
          <w:szCs w:val="20"/>
        </w:rPr>
        <w:t xml:space="preserve"> Acumulado</w:t>
      </w:r>
      <w:r w:rsidRPr="00513190">
        <w:rPr>
          <w:rFonts w:ascii="Arial" w:hAnsi="Arial" w:cs="Arial"/>
          <w:sz w:val="20"/>
          <w:szCs w:val="20"/>
        </w:rPr>
        <w:t xml:space="preserve"> </w:t>
      </w:r>
      <w:r>
        <w:rPr>
          <w:rFonts w:ascii="Arial" w:hAnsi="Arial" w:cs="Arial"/>
          <w:sz w:val="20"/>
          <w:szCs w:val="20"/>
        </w:rPr>
        <w:t>marzo 2025</w:t>
      </w:r>
    </w:p>
    <w:p w14:paraId="3319D0B2" w14:textId="77777777" w:rsidR="009F34D3" w:rsidRDefault="009F34D3" w:rsidP="009F34D3">
      <w:pPr>
        <w:spacing w:after="0" w:line="240" w:lineRule="auto"/>
        <w:jc w:val="both"/>
        <w:rPr>
          <w:rFonts w:ascii="Arial" w:hAnsi="Arial" w:cs="Arial"/>
        </w:rPr>
      </w:pPr>
      <w:r>
        <w:rPr>
          <w:rFonts w:ascii="Arial" w:hAnsi="Arial" w:cs="Arial"/>
        </w:rPr>
        <w:t xml:space="preserve">En la tabla anterior se relacionan los casos de trámites administrativos para remisiones, traslados redondos, PHD y oxigeno </w:t>
      </w:r>
    </w:p>
    <w:p w14:paraId="00681336" w14:textId="77777777" w:rsidR="009F34D3" w:rsidRPr="000C5E06" w:rsidRDefault="009F34D3" w:rsidP="009F34D3">
      <w:pPr>
        <w:spacing w:after="0" w:line="240" w:lineRule="auto"/>
        <w:jc w:val="both"/>
        <w:rPr>
          <w:rFonts w:ascii="Arial" w:hAnsi="Arial" w:cs="Arial"/>
        </w:rPr>
      </w:pPr>
    </w:p>
    <w:p w14:paraId="33B5AA3A" w14:textId="314FD9DE" w:rsidR="009F34D3" w:rsidRPr="000C5E06" w:rsidRDefault="001C7622" w:rsidP="009F34D3">
      <w:pPr>
        <w:spacing w:after="0" w:line="240" w:lineRule="auto"/>
        <w:jc w:val="both"/>
        <w:rPr>
          <w:rFonts w:ascii="Arial" w:hAnsi="Arial" w:cs="Arial"/>
        </w:rPr>
      </w:pPr>
      <w:r>
        <w:rPr>
          <w:rFonts w:ascii="Arial" w:hAnsi="Arial" w:cs="Arial"/>
        </w:rPr>
        <w:t xml:space="preserve">Total, de remisiones: 22 </w:t>
      </w:r>
      <w:r w:rsidR="009F34D3" w:rsidRPr="000C5E06">
        <w:rPr>
          <w:rFonts w:ascii="Arial" w:hAnsi="Arial" w:cs="Arial"/>
        </w:rPr>
        <w:t>casos.</w:t>
      </w:r>
    </w:p>
    <w:p w14:paraId="5B5041F8" w14:textId="60F3A55A" w:rsidR="009F34D3" w:rsidRPr="000C5E06" w:rsidRDefault="009F34D3" w:rsidP="009F34D3">
      <w:pPr>
        <w:spacing w:after="0" w:line="240" w:lineRule="auto"/>
        <w:jc w:val="both"/>
        <w:rPr>
          <w:rFonts w:ascii="Arial" w:hAnsi="Arial" w:cs="Arial"/>
        </w:rPr>
      </w:pPr>
      <w:r>
        <w:rPr>
          <w:rFonts w:ascii="Arial" w:hAnsi="Arial" w:cs="Arial"/>
        </w:rPr>
        <w:t>Total, de t</w:t>
      </w:r>
      <w:r w:rsidR="0047459C">
        <w:rPr>
          <w:rFonts w:ascii="Arial" w:hAnsi="Arial" w:cs="Arial"/>
        </w:rPr>
        <w:t xml:space="preserve">raslados Redondos: </w:t>
      </w:r>
      <w:r w:rsidR="001C7622">
        <w:rPr>
          <w:rFonts w:ascii="Arial" w:hAnsi="Arial" w:cs="Arial"/>
        </w:rPr>
        <w:t>14</w:t>
      </w:r>
      <w:r w:rsidRPr="000C5E06">
        <w:rPr>
          <w:rFonts w:ascii="Arial" w:hAnsi="Arial" w:cs="Arial"/>
        </w:rPr>
        <w:t xml:space="preserve"> casos.</w:t>
      </w:r>
    </w:p>
    <w:p w14:paraId="30FFB996" w14:textId="2EA3BA77" w:rsidR="009F34D3" w:rsidRPr="000C5E06" w:rsidRDefault="009F34D3" w:rsidP="009F34D3">
      <w:pPr>
        <w:spacing w:after="0" w:line="240" w:lineRule="auto"/>
        <w:jc w:val="both"/>
        <w:rPr>
          <w:rFonts w:ascii="Arial" w:hAnsi="Arial" w:cs="Arial"/>
        </w:rPr>
      </w:pPr>
      <w:r>
        <w:rPr>
          <w:rFonts w:ascii="Arial" w:hAnsi="Arial" w:cs="Arial"/>
        </w:rPr>
        <w:t xml:space="preserve">Total, de casos de </w:t>
      </w:r>
      <w:r w:rsidR="001C7622">
        <w:rPr>
          <w:rFonts w:ascii="Arial" w:hAnsi="Arial" w:cs="Arial"/>
        </w:rPr>
        <w:t>PHD Efectivos: 1 caso</w:t>
      </w:r>
      <w:r w:rsidRPr="000C5E06">
        <w:rPr>
          <w:rFonts w:ascii="Arial" w:hAnsi="Arial" w:cs="Arial"/>
        </w:rPr>
        <w:t>.</w:t>
      </w:r>
      <w:r>
        <w:rPr>
          <w:rFonts w:ascii="Arial" w:hAnsi="Arial" w:cs="Arial"/>
        </w:rPr>
        <w:t xml:space="preserve">es es destacar que la IPS maneja el programa de expansión domiciliaria con la EAPB Capital Salud, lo que se evidencia un bajo volumen de pacientes de otras EAPB en trámite de remisión para manejo por PHD </w:t>
      </w:r>
    </w:p>
    <w:p w14:paraId="5D7F77F2" w14:textId="10F25B78" w:rsidR="009F34D3" w:rsidRPr="000C5E06" w:rsidRDefault="009F34D3" w:rsidP="009F34D3">
      <w:pPr>
        <w:spacing w:after="0" w:line="240" w:lineRule="auto"/>
        <w:jc w:val="both"/>
        <w:rPr>
          <w:rFonts w:ascii="Arial" w:hAnsi="Arial" w:cs="Arial"/>
        </w:rPr>
      </w:pPr>
      <w:r>
        <w:rPr>
          <w:rFonts w:ascii="Arial" w:hAnsi="Arial" w:cs="Arial"/>
        </w:rPr>
        <w:t>T</w:t>
      </w:r>
      <w:r w:rsidR="001C7622">
        <w:rPr>
          <w:rFonts w:ascii="Arial" w:hAnsi="Arial" w:cs="Arial"/>
        </w:rPr>
        <w:t>otal, de tramites de oxígenos: 1</w:t>
      </w:r>
      <w:r>
        <w:rPr>
          <w:rFonts w:ascii="Arial" w:hAnsi="Arial" w:cs="Arial"/>
        </w:rPr>
        <w:t xml:space="preserve"> casos, se evidencia no registro ya que la IPS reporta que desde el servicio de Urgencias no se reflejan casos para traite de oxigeno domiciliario, si no en los servicios de hospitalización.</w:t>
      </w:r>
    </w:p>
    <w:p w14:paraId="7E29718D" w14:textId="77777777" w:rsidR="009F34D3" w:rsidRPr="000C5E06" w:rsidRDefault="009F34D3" w:rsidP="009F34D3">
      <w:pPr>
        <w:spacing w:after="0" w:line="240" w:lineRule="auto"/>
        <w:jc w:val="both"/>
        <w:rPr>
          <w:rFonts w:ascii="Arial" w:hAnsi="Arial" w:cs="Arial"/>
        </w:rPr>
      </w:pPr>
    </w:p>
    <w:p w14:paraId="16F62AFB"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Efectividad</w:t>
      </w:r>
    </w:p>
    <w:p w14:paraId="7CDBA34A" w14:textId="77777777" w:rsidR="009F34D3" w:rsidRPr="000C5E06" w:rsidRDefault="009F34D3" w:rsidP="009F34D3">
      <w:pPr>
        <w:spacing w:after="0" w:line="240" w:lineRule="auto"/>
        <w:jc w:val="both"/>
        <w:rPr>
          <w:rFonts w:ascii="Arial" w:hAnsi="Arial" w:cs="Arial"/>
        </w:rPr>
      </w:pPr>
    </w:p>
    <w:p w14:paraId="1114525C" w14:textId="46A7329C" w:rsidR="009F34D3" w:rsidRPr="000C5E06" w:rsidRDefault="001C7622" w:rsidP="009F34D3">
      <w:pPr>
        <w:spacing w:after="0" w:line="240" w:lineRule="auto"/>
        <w:jc w:val="both"/>
        <w:rPr>
          <w:rFonts w:ascii="Arial" w:hAnsi="Arial" w:cs="Arial"/>
        </w:rPr>
      </w:pPr>
      <w:r>
        <w:rPr>
          <w:rFonts w:ascii="Arial" w:hAnsi="Arial" w:cs="Arial"/>
        </w:rPr>
        <w:t>Total, de Casos Efectivos: 22</w:t>
      </w:r>
      <w:r w:rsidR="009F34D3" w:rsidRPr="000C5E06">
        <w:rPr>
          <w:rFonts w:ascii="Arial" w:hAnsi="Arial" w:cs="Arial"/>
        </w:rPr>
        <w:t xml:space="preserve"> casos.</w:t>
      </w:r>
    </w:p>
    <w:p w14:paraId="53A84C4B" w14:textId="0E8EAD58" w:rsidR="009F34D3" w:rsidRPr="000C5E06" w:rsidRDefault="009F34D3" w:rsidP="009F34D3">
      <w:pPr>
        <w:spacing w:after="0" w:line="240" w:lineRule="auto"/>
        <w:jc w:val="both"/>
        <w:rPr>
          <w:rFonts w:ascii="Arial" w:hAnsi="Arial" w:cs="Arial"/>
        </w:rPr>
      </w:pPr>
      <w:r w:rsidRPr="000C5E06">
        <w:rPr>
          <w:rFonts w:ascii="Arial" w:hAnsi="Arial" w:cs="Arial"/>
        </w:rPr>
        <w:t>Porcentaje de Efectividad Promedio: 4</w:t>
      </w:r>
      <w:r w:rsidR="001C7622">
        <w:rPr>
          <w:rFonts w:ascii="Arial" w:hAnsi="Arial" w:cs="Arial"/>
        </w:rPr>
        <w:t>5</w:t>
      </w:r>
      <w:r w:rsidRPr="000C5E06">
        <w:rPr>
          <w:rFonts w:ascii="Arial" w:hAnsi="Arial" w:cs="Arial"/>
        </w:rPr>
        <w:t>%.</w:t>
      </w:r>
    </w:p>
    <w:p w14:paraId="7A83ADE9" w14:textId="77777777" w:rsidR="009F34D3" w:rsidRPr="000C5E06" w:rsidRDefault="009F34D3" w:rsidP="009F34D3">
      <w:pPr>
        <w:spacing w:after="0" w:line="240" w:lineRule="auto"/>
        <w:jc w:val="both"/>
        <w:rPr>
          <w:rFonts w:ascii="Arial" w:hAnsi="Arial" w:cs="Arial"/>
          <w:b/>
        </w:rPr>
      </w:pPr>
    </w:p>
    <w:p w14:paraId="28B3CD97"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Seguimiento</w:t>
      </w:r>
    </w:p>
    <w:p w14:paraId="14E2DCC5" w14:textId="77777777" w:rsidR="009F34D3" w:rsidRPr="000C5E06" w:rsidRDefault="009F34D3" w:rsidP="009F34D3">
      <w:pPr>
        <w:spacing w:after="0" w:line="240" w:lineRule="auto"/>
        <w:jc w:val="both"/>
        <w:rPr>
          <w:rFonts w:ascii="Arial" w:hAnsi="Arial" w:cs="Arial"/>
        </w:rPr>
      </w:pPr>
    </w:p>
    <w:p w14:paraId="5E3C2CE8" w14:textId="77777777" w:rsidR="009F34D3" w:rsidRPr="000C5E06" w:rsidRDefault="009F34D3" w:rsidP="009F34D3">
      <w:pPr>
        <w:spacing w:after="0" w:line="240" w:lineRule="auto"/>
        <w:jc w:val="both"/>
        <w:rPr>
          <w:rFonts w:ascii="Arial" w:hAnsi="Arial" w:cs="Arial"/>
        </w:rPr>
      </w:pPr>
      <w:r>
        <w:rPr>
          <w:rFonts w:ascii="Arial" w:hAnsi="Arial" w:cs="Arial"/>
        </w:rPr>
        <w:t>Se evidencia a</w:t>
      </w:r>
      <w:r w:rsidRPr="000C5E06">
        <w:rPr>
          <w:rFonts w:ascii="Arial" w:hAnsi="Arial" w:cs="Arial"/>
        </w:rPr>
        <w:t>lto porcentaje de</w:t>
      </w:r>
      <w:r>
        <w:rPr>
          <w:rFonts w:ascii="Arial" w:hAnsi="Arial" w:cs="Arial"/>
        </w:rPr>
        <w:t xml:space="preserve"> egreso para manejo ambulatorio seguido de, casos autorizados para</w:t>
      </w:r>
      <w:r w:rsidRPr="000C5E06">
        <w:rPr>
          <w:rFonts w:ascii="Arial" w:hAnsi="Arial" w:cs="Arial"/>
        </w:rPr>
        <w:t xml:space="preserve"> manejo en la IPS.</w:t>
      </w:r>
    </w:p>
    <w:p w14:paraId="4593BB17" w14:textId="77777777" w:rsidR="009F34D3" w:rsidRPr="000C5E06" w:rsidRDefault="009F34D3" w:rsidP="009F34D3">
      <w:pPr>
        <w:spacing w:after="0" w:line="240" w:lineRule="auto"/>
        <w:jc w:val="both"/>
        <w:rPr>
          <w:rFonts w:ascii="Arial" w:hAnsi="Arial" w:cs="Arial"/>
        </w:rPr>
      </w:pPr>
    </w:p>
    <w:p w14:paraId="4F7D3008" w14:textId="77777777" w:rsidR="009F34D3" w:rsidRPr="000C5E06" w:rsidRDefault="009F34D3" w:rsidP="009F34D3">
      <w:pPr>
        <w:spacing w:after="0" w:line="240" w:lineRule="auto"/>
        <w:jc w:val="both"/>
        <w:rPr>
          <w:rFonts w:ascii="Arial" w:hAnsi="Arial" w:cs="Arial"/>
          <w:b/>
        </w:rPr>
      </w:pPr>
      <w:r w:rsidRPr="000C5E06">
        <w:rPr>
          <w:rFonts w:ascii="Arial" w:hAnsi="Arial" w:cs="Arial"/>
          <w:b/>
        </w:rPr>
        <w:t xml:space="preserve">Observaciones </w:t>
      </w:r>
    </w:p>
    <w:p w14:paraId="10A8721C" w14:textId="77777777" w:rsidR="009F34D3" w:rsidRPr="000C5E06" w:rsidRDefault="009F34D3" w:rsidP="009F34D3">
      <w:pPr>
        <w:spacing w:after="0" w:line="240" w:lineRule="auto"/>
        <w:jc w:val="both"/>
        <w:rPr>
          <w:rFonts w:ascii="Arial" w:hAnsi="Arial" w:cs="Arial"/>
        </w:rPr>
      </w:pPr>
    </w:p>
    <w:p w14:paraId="292E4F6D" w14:textId="77777777" w:rsidR="009F34D3" w:rsidRPr="000C5E06" w:rsidRDefault="009F34D3" w:rsidP="009F34D3">
      <w:pPr>
        <w:spacing w:after="0" w:line="240" w:lineRule="auto"/>
        <w:jc w:val="both"/>
        <w:rPr>
          <w:rFonts w:ascii="Arial" w:hAnsi="Arial" w:cs="Arial"/>
        </w:rPr>
      </w:pPr>
      <w:r w:rsidRPr="000C5E06">
        <w:rPr>
          <w:rFonts w:ascii="Arial" w:hAnsi="Arial" w:cs="Arial"/>
        </w:rPr>
        <w:lastRenderedPageBreak/>
        <w:t>Mejora en la Gestión: Los resultados sugieren que hay oportunidades para mejorar la gestión de casos y aumentar la efectividad en la resoluc</w:t>
      </w:r>
      <w:r>
        <w:rPr>
          <w:rFonts w:ascii="Arial" w:hAnsi="Arial" w:cs="Arial"/>
        </w:rPr>
        <w:t xml:space="preserve">ión de trámites administrativos por parte de las diferentes EPAB </w:t>
      </w:r>
    </w:p>
    <w:p w14:paraId="70A9C55D" w14:textId="77777777" w:rsidR="009F34D3" w:rsidRDefault="009F34D3" w:rsidP="009F34D3">
      <w:pPr>
        <w:spacing w:after="0" w:line="240" w:lineRule="auto"/>
        <w:jc w:val="both"/>
        <w:rPr>
          <w:rFonts w:ascii="Arial" w:hAnsi="Arial" w:cs="Arial"/>
        </w:rPr>
      </w:pPr>
    </w:p>
    <w:p w14:paraId="3C05668A" w14:textId="77777777" w:rsidR="009F34D3" w:rsidRDefault="009F34D3" w:rsidP="009F34D3">
      <w:pPr>
        <w:spacing w:line="240" w:lineRule="auto"/>
        <w:jc w:val="both"/>
        <w:rPr>
          <w:rFonts w:ascii="Arial" w:hAnsi="Arial" w:cs="Arial"/>
          <w:b/>
        </w:rPr>
      </w:pPr>
      <w:r>
        <w:rPr>
          <w:rFonts w:ascii="Arial" w:hAnsi="Arial" w:cs="Arial"/>
          <w:b/>
        </w:rPr>
        <w:t>Comportamiento de la ocupación observada en el marco de las visitas de acompañamiento.</w:t>
      </w:r>
    </w:p>
    <w:p w14:paraId="363B8963" w14:textId="77777777" w:rsidR="009F34D3" w:rsidRDefault="009F34D3" w:rsidP="009F34D3">
      <w:pPr>
        <w:pStyle w:val="Descripcin"/>
        <w:jc w:val="both"/>
        <w:rPr>
          <w:rFonts w:ascii="Arial" w:hAnsi="Arial" w:cs="Arial"/>
          <w:i w:val="0"/>
          <w:iCs w:val="0"/>
          <w:color w:val="auto"/>
          <w:sz w:val="22"/>
          <w:szCs w:val="22"/>
        </w:rPr>
      </w:pPr>
      <w:r w:rsidRPr="00553224">
        <w:rPr>
          <w:rFonts w:ascii="Arial" w:hAnsi="Arial" w:cs="Arial"/>
          <w:i w:val="0"/>
          <w:iCs w:val="0"/>
          <w:color w:val="auto"/>
          <w:sz w:val="22"/>
          <w:szCs w:val="22"/>
        </w:rPr>
        <w:t>A continuación, se muestra el comportamiento de la ocupación observad</w:t>
      </w:r>
      <w:r>
        <w:rPr>
          <w:rFonts w:ascii="Arial" w:hAnsi="Arial" w:cs="Arial"/>
          <w:i w:val="0"/>
          <w:iCs w:val="0"/>
          <w:color w:val="auto"/>
          <w:sz w:val="22"/>
          <w:szCs w:val="22"/>
        </w:rPr>
        <w:t>a</w:t>
      </w:r>
      <w:r w:rsidRPr="00553224">
        <w:rPr>
          <w:rFonts w:ascii="Arial" w:hAnsi="Arial" w:cs="Arial"/>
          <w:i w:val="0"/>
          <w:iCs w:val="0"/>
          <w:color w:val="auto"/>
          <w:sz w:val="22"/>
          <w:szCs w:val="22"/>
        </w:rPr>
        <w:t xml:space="preserve"> por los equipos de GAMA en cada una de las visitas, </w:t>
      </w:r>
      <w:r>
        <w:rPr>
          <w:rFonts w:ascii="Arial" w:hAnsi="Arial" w:cs="Arial"/>
          <w:i w:val="0"/>
          <w:iCs w:val="0"/>
          <w:color w:val="auto"/>
          <w:sz w:val="22"/>
          <w:szCs w:val="22"/>
        </w:rPr>
        <w:t>y el promedio acumulado en el mes</w:t>
      </w:r>
    </w:p>
    <w:p w14:paraId="251258DC" w14:textId="77777777" w:rsidR="009F34D3" w:rsidRDefault="009F34D3" w:rsidP="009F34D3">
      <w:pPr>
        <w:pStyle w:val="Descripcin"/>
        <w:jc w:val="both"/>
        <w:rPr>
          <w:rFonts w:ascii="Arial" w:hAnsi="Arial" w:cs="Arial"/>
          <w:color w:val="auto"/>
          <w:sz w:val="20"/>
          <w:szCs w:val="20"/>
        </w:rPr>
      </w:pPr>
      <w:r w:rsidRPr="00513190">
        <w:rPr>
          <w:rFonts w:ascii="Arial" w:hAnsi="Arial" w:cs="Arial"/>
          <w:color w:val="auto"/>
          <w:sz w:val="20"/>
          <w:szCs w:val="20"/>
        </w:rPr>
        <w:t xml:space="preserve">Tabla </w:t>
      </w:r>
      <w:r w:rsidRPr="00513190">
        <w:rPr>
          <w:rFonts w:ascii="Arial" w:hAnsi="Arial" w:cs="Arial"/>
          <w:color w:val="auto"/>
          <w:sz w:val="20"/>
          <w:szCs w:val="20"/>
        </w:rPr>
        <w:fldChar w:fldCharType="begin"/>
      </w:r>
      <w:r w:rsidRPr="00513190">
        <w:rPr>
          <w:rFonts w:ascii="Arial" w:hAnsi="Arial" w:cs="Arial"/>
          <w:color w:val="auto"/>
          <w:sz w:val="20"/>
          <w:szCs w:val="20"/>
        </w:rPr>
        <w:instrText xml:space="preserve"> SEQ Tabla \* ARABIC </w:instrText>
      </w:r>
      <w:r w:rsidRPr="00513190">
        <w:rPr>
          <w:rFonts w:ascii="Arial" w:hAnsi="Arial" w:cs="Arial"/>
          <w:color w:val="auto"/>
          <w:sz w:val="20"/>
          <w:szCs w:val="20"/>
        </w:rPr>
        <w:fldChar w:fldCharType="separate"/>
      </w:r>
      <w:r>
        <w:rPr>
          <w:rFonts w:ascii="Arial" w:hAnsi="Arial" w:cs="Arial"/>
          <w:noProof/>
          <w:color w:val="auto"/>
          <w:sz w:val="20"/>
          <w:szCs w:val="20"/>
        </w:rPr>
        <w:t>3</w:t>
      </w:r>
      <w:r w:rsidRPr="00513190">
        <w:rPr>
          <w:rFonts w:ascii="Arial" w:hAnsi="Arial" w:cs="Arial"/>
          <w:color w:val="auto"/>
          <w:sz w:val="20"/>
          <w:szCs w:val="20"/>
        </w:rPr>
        <w:fldChar w:fldCharType="end"/>
      </w:r>
      <w:r>
        <w:rPr>
          <w:rFonts w:ascii="Arial" w:hAnsi="Arial" w:cs="Arial"/>
          <w:color w:val="auto"/>
          <w:sz w:val="20"/>
          <w:szCs w:val="20"/>
        </w:rPr>
        <w:t xml:space="preserve"> Comportamiento de la capacidad instalada / ocupación observada por GAMA</w:t>
      </w:r>
    </w:p>
    <w:p w14:paraId="4BE7A4BF" w14:textId="77777777" w:rsidR="009F34D3" w:rsidRPr="004031A9" w:rsidRDefault="009F34D3" w:rsidP="009F34D3">
      <w:pPr>
        <w:rPr>
          <w:rFonts w:ascii="Arial" w:hAnsi="Arial" w:cs="Arial"/>
          <w:b/>
        </w:rPr>
      </w:pPr>
      <w:r w:rsidRPr="004031A9">
        <w:rPr>
          <w:rFonts w:ascii="Arial" w:hAnsi="Arial" w:cs="Arial"/>
          <w:b/>
        </w:rPr>
        <w:t xml:space="preserve">Ocupación adultos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2"/>
        <w:gridCol w:w="798"/>
        <w:gridCol w:w="686"/>
        <w:gridCol w:w="698"/>
        <w:gridCol w:w="798"/>
        <w:gridCol w:w="798"/>
        <w:gridCol w:w="798"/>
      </w:tblGrid>
      <w:tr w:rsidR="009F34D3" w:rsidRPr="00007991" w14:paraId="6D277A06" w14:textId="77777777" w:rsidTr="003D218B">
        <w:trPr>
          <w:trHeight w:val="420"/>
          <w:tblHeader/>
        </w:trPr>
        <w:tc>
          <w:tcPr>
            <w:tcW w:w="4252" w:type="dxa"/>
            <w:vMerge w:val="restart"/>
            <w:shd w:val="clear" w:color="000000" w:fill="FFFFFF"/>
            <w:vAlign w:val="center"/>
            <w:hideMark/>
          </w:tcPr>
          <w:p w14:paraId="10A80F67" w14:textId="77777777" w:rsidR="009F34D3" w:rsidRPr="00007991" w:rsidRDefault="009F34D3" w:rsidP="003D218B">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t>PRESTADORES</w:t>
            </w:r>
          </w:p>
        </w:tc>
        <w:tc>
          <w:tcPr>
            <w:tcW w:w="1484" w:type="dxa"/>
            <w:gridSpan w:val="2"/>
            <w:shd w:val="clear" w:color="000000" w:fill="FFFFFF"/>
            <w:noWrap/>
            <w:vAlign w:val="center"/>
            <w:hideMark/>
          </w:tcPr>
          <w:p w14:paraId="1A6397FF"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79CAC03D"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2294" w:type="dxa"/>
            <w:gridSpan w:val="3"/>
            <w:shd w:val="clear" w:color="000000" w:fill="FFFFFF"/>
            <w:noWrap/>
            <w:vAlign w:val="center"/>
            <w:hideMark/>
          </w:tcPr>
          <w:p w14:paraId="723DE39C"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4B51D6D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vMerge w:val="restart"/>
            <w:shd w:val="clear" w:color="000000" w:fill="FFFFFF"/>
            <w:noWrap/>
            <w:vAlign w:val="center"/>
            <w:hideMark/>
          </w:tcPr>
          <w:p w14:paraId="1DAB3FEF"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4DC0812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3AD58D9A" w14:textId="77777777" w:rsidTr="003D218B">
        <w:trPr>
          <w:trHeight w:val="300"/>
          <w:tblHeader/>
        </w:trPr>
        <w:tc>
          <w:tcPr>
            <w:tcW w:w="4252" w:type="dxa"/>
            <w:vMerge/>
            <w:shd w:val="clear" w:color="000000" w:fill="FFFFFF"/>
            <w:noWrap/>
            <w:vAlign w:val="center"/>
            <w:hideMark/>
          </w:tcPr>
          <w:p w14:paraId="1E81359D"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shd w:val="clear" w:color="000000" w:fill="FFFFFF"/>
            <w:noWrap/>
            <w:vAlign w:val="center"/>
            <w:hideMark/>
          </w:tcPr>
          <w:p w14:paraId="5DF27E35"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86" w:type="dxa"/>
            <w:shd w:val="clear" w:color="000000" w:fill="FFFFFF"/>
            <w:noWrap/>
            <w:vAlign w:val="center"/>
            <w:hideMark/>
          </w:tcPr>
          <w:p w14:paraId="3AE09D9B"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dic</w:t>
            </w:r>
          </w:p>
        </w:tc>
        <w:tc>
          <w:tcPr>
            <w:tcW w:w="698" w:type="dxa"/>
            <w:shd w:val="clear" w:color="000000" w:fill="FFFFFF"/>
            <w:noWrap/>
            <w:vAlign w:val="center"/>
            <w:hideMark/>
          </w:tcPr>
          <w:p w14:paraId="560B21CB"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798" w:type="dxa"/>
            <w:shd w:val="clear" w:color="000000" w:fill="FFFFFF"/>
            <w:noWrap/>
            <w:vAlign w:val="center"/>
            <w:hideMark/>
          </w:tcPr>
          <w:p w14:paraId="041C447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798" w:type="dxa"/>
            <w:shd w:val="clear" w:color="000000" w:fill="FFFFFF"/>
            <w:noWrap/>
            <w:vAlign w:val="center"/>
            <w:hideMark/>
          </w:tcPr>
          <w:p w14:paraId="4B7B22EE"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798" w:type="dxa"/>
            <w:vMerge/>
            <w:shd w:val="clear" w:color="000000" w:fill="FFFFFF"/>
            <w:noWrap/>
            <w:vAlign w:val="center"/>
            <w:hideMark/>
          </w:tcPr>
          <w:p w14:paraId="4DF7E9EA"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0E4765F7" w14:textId="77777777" w:rsidTr="003D218B">
        <w:trPr>
          <w:trHeight w:val="300"/>
          <w:tblHeader/>
        </w:trPr>
        <w:tc>
          <w:tcPr>
            <w:tcW w:w="4252" w:type="dxa"/>
            <w:shd w:val="clear" w:color="000000" w:fill="FFFFFF"/>
            <w:noWrap/>
            <w:vAlign w:val="center"/>
            <w:hideMark/>
          </w:tcPr>
          <w:p w14:paraId="2DA60D6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 xml:space="preserve">Unidad de Servicios de Salud Tunal </w:t>
            </w:r>
          </w:p>
        </w:tc>
        <w:tc>
          <w:tcPr>
            <w:tcW w:w="798" w:type="dxa"/>
            <w:shd w:val="clear" w:color="auto" w:fill="auto"/>
            <w:noWrap/>
            <w:vAlign w:val="center"/>
          </w:tcPr>
          <w:p w14:paraId="565C4A88" w14:textId="2EAEB6E4"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66%</w:t>
            </w:r>
          </w:p>
        </w:tc>
        <w:tc>
          <w:tcPr>
            <w:tcW w:w="686" w:type="dxa"/>
            <w:shd w:val="clear" w:color="auto" w:fill="auto"/>
            <w:noWrap/>
            <w:vAlign w:val="center"/>
          </w:tcPr>
          <w:p w14:paraId="2DA42CC2" w14:textId="096E3657"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37%</w:t>
            </w:r>
          </w:p>
        </w:tc>
        <w:tc>
          <w:tcPr>
            <w:tcW w:w="698" w:type="dxa"/>
            <w:shd w:val="clear" w:color="auto" w:fill="auto"/>
            <w:noWrap/>
            <w:vAlign w:val="center"/>
          </w:tcPr>
          <w:p w14:paraId="0E55D0CB" w14:textId="702D06DA"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54%</w:t>
            </w:r>
          </w:p>
        </w:tc>
        <w:tc>
          <w:tcPr>
            <w:tcW w:w="798" w:type="dxa"/>
            <w:shd w:val="clear" w:color="auto" w:fill="auto"/>
            <w:noWrap/>
            <w:vAlign w:val="center"/>
          </w:tcPr>
          <w:p w14:paraId="0D37A5B6" w14:textId="6E490A30"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66%</w:t>
            </w:r>
          </w:p>
        </w:tc>
        <w:tc>
          <w:tcPr>
            <w:tcW w:w="798" w:type="dxa"/>
            <w:shd w:val="clear" w:color="auto" w:fill="auto"/>
            <w:noWrap/>
            <w:vAlign w:val="center"/>
          </w:tcPr>
          <w:p w14:paraId="2ADCDFCE" w14:textId="5C7D69DA"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91</w:t>
            </w:r>
          </w:p>
        </w:tc>
        <w:tc>
          <w:tcPr>
            <w:tcW w:w="798" w:type="dxa"/>
            <w:shd w:val="clear" w:color="auto" w:fill="auto"/>
            <w:noWrap/>
            <w:vAlign w:val="center"/>
          </w:tcPr>
          <w:p w14:paraId="7682AD83" w14:textId="665C6CAA" w:rsidR="009F34D3" w:rsidRPr="00007991" w:rsidRDefault="001C7622" w:rsidP="003D218B">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50%</w:t>
            </w:r>
          </w:p>
        </w:tc>
      </w:tr>
    </w:tbl>
    <w:p w14:paraId="641F7372" w14:textId="029731B4" w:rsidR="009F34D3" w:rsidRDefault="009F34D3" w:rsidP="009F34D3">
      <w:pPr>
        <w:spacing w:line="240" w:lineRule="auto"/>
        <w:jc w:val="both"/>
        <w:rPr>
          <w:rFonts w:ascii="Arial" w:hAnsi="Arial" w:cs="Arial"/>
          <w:sz w:val="20"/>
          <w:szCs w:val="20"/>
        </w:rPr>
      </w:pPr>
      <w:r w:rsidRPr="00513190">
        <w:rPr>
          <w:rFonts w:ascii="Arial" w:hAnsi="Arial" w:cs="Arial"/>
          <w:sz w:val="20"/>
          <w:szCs w:val="20"/>
        </w:rPr>
        <w:t xml:space="preserve">Fuente: Elaboración a partir </w:t>
      </w:r>
      <w:r>
        <w:rPr>
          <w:rFonts w:ascii="Arial" w:hAnsi="Arial" w:cs="Arial"/>
          <w:sz w:val="20"/>
          <w:szCs w:val="20"/>
        </w:rPr>
        <w:t xml:space="preserve">de </w:t>
      </w:r>
      <w:r w:rsidRPr="00513190">
        <w:rPr>
          <w:rFonts w:ascii="Arial" w:hAnsi="Arial" w:cs="Arial"/>
          <w:sz w:val="20"/>
          <w:szCs w:val="20"/>
        </w:rPr>
        <w:t xml:space="preserve">matriz de gestión. Equipo GAMA. </w:t>
      </w:r>
      <w:r w:rsidR="001C7622">
        <w:rPr>
          <w:rFonts w:ascii="Arial" w:hAnsi="Arial" w:cs="Arial"/>
          <w:sz w:val="20"/>
          <w:szCs w:val="20"/>
        </w:rPr>
        <w:t xml:space="preserve"> noviembre 2024 a marzo</w:t>
      </w:r>
      <w:r>
        <w:rPr>
          <w:rFonts w:ascii="Arial" w:hAnsi="Arial" w:cs="Arial"/>
          <w:sz w:val="20"/>
          <w:szCs w:val="20"/>
        </w:rPr>
        <w:t xml:space="preserve"> 2025</w:t>
      </w:r>
    </w:p>
    <w:p w14:paraId="259CB787" w14:textId="77777777" w:rsidR="009F34D3" w:rsidRPr="004031A9" w:rsidRDefault="009F34D3" w:rsidP="009F34D3">
      <w:pPr>
        <w:spacing w:line="240" w:lineRule="auto"/>
        <w:jc w:val="both"/>
        <w:rPr>
          <w:rFonts w:ascii="Arial" w:hAnsi="Arial" w:cs="Arial"/>
          <w:b/>
          <w:sz w:val="20"/>
          <w:szCs w:val="20"/>
        </w:rPr>
      </w:pPr>
      <w:r w:rsidRPr="004031A9">
        <w:rPr>
          <w:rFonts w:ascii="Arial" w:hAnsi="Arial" w:cs="Arial"/>
          <w:b/>
        </w:rPr>
        <w:t>Ocupación Pediátrica</w:t>
      </w:r>
      <w:r w:rsidRPr="004031A9">
        <w:rPr>
          <w:rFonts w:ascii="Arial" w:hAnsi="Arial" w:cs="Arial"/>
          <w:b/>
          <w:sz w:val="20"/>
          <w:szCs w:val="20"/>
        </w:rPr>
        <w:t xml:space="preserve">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2"/>
        <w:gridCol w:w="798"/>
        <w:gridCol w:w="686"/>
        <w:gridCol w:w="698"/>
        <w:gridCol w:w="798"/>
        <w:gridCol w:w="798"/>
        <w:gridCol w:w="798"/>
      </w:tblGrid>
      <w:tr w:rsidR="009F34D3" w:rsidRPr="00007991" w14:paraId="292A3D9C" w14:textId="77777777" w:rsidTr="003D218B">
        <w:trPr>
          <w:trHeight w:val="420"/>
          <w:tblHeader/>
        </w:trPr>
        <w:tc>
          <w:tcPr>
            <w:tcW w:w="4252" w:type="dxa"/>
            <w:vMerge w:val="restart"/>
            <w:shd w:val="clear" w:color="000000" w:fill="FFFFFF"/>
            <w:vAlign w:val="center"/>
            <w:hideMark/>
          </w:tcPr>
          <w:p w14:paraId="08398B17" w14:textId="77777777" w:rsidR="009F34D3" w:rsidRPr="00007991" w:rsidRDefault="009F34D3" w:rsidP="003D218B">
            <w:pPr>
              <w:spacing w:after="0" w:line="240" w:lineRule="auto"/>
              <w:jc w:val="center"/>
              <w:rPr>
                <w:rFonts w:ascii="Arial" w:eastAsia="Times New Roman" w:hAnsi="Arial" w:cs="Arial"/>
                <w:b/>
                <w:bCs/>
                <w:color w:val="9C5700"/>
                <w:sz w:val="18"/>
                <w:szCs w:val="18"/>
                <w:lang w:val="es-CO" w:eastAsia="es-CO"/>
              </w:rPr>
            </w:pPr>
            <w:r w:rsidRPr="00007991">
              <w:rPr>
                <w:rFonts w:ascii="Arial" w:eastAsia="Times New Roman" w:hAnsi="Arial" w:cs="Arial"/>
                <w:b/>
                <w:bCs/>
                <w:color w:val="000000"/>
                <w:sz w:val="18"/>
                <w:szCs w:val="18"/>
                <w:lang w:val="es-CO" w:eastAsia="es-CO"/>
              </w:rPr>
              <w:t>PRESTADORES</w:t>
            </w:r>
          </w:p>
        </w:tc>
        <w:tc>
          <w:tcPr>
            <w:tcW w:w="1484" w:type="dxa"/>
            <w:gridSpan w:val="2"/>
            <w:shd w:val="clear" w:color="000000" w:fill="FFFFFF"/>
            <w:noWrap/>
            <w:vAlign w:val="center"/>
            <w:hideMark/>
          </w:tcPr>
          <w:p w14:paraId="2299AB0D"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2024</w:t>
            </w:r>
          </w:p>
          <w:p w14:paraId="7C43E650"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2294" w:type="dxa"/>
            <w:gridSpan w:val="3"/>
            <w:shd w:val="clear" w:color="000000" w:fill="FFFFFF"/>
            <w:noWrap/>
            <w:vAlign w:val="center"/>
            <w:hideMark/>
          </w:tcPr>
          <w:p w14:paraId="53E78E09"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Año 2025</w:t>
            </w:r>
          </w:p>
          <w:p w14:paraId="7540DC9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vMerge w:val="restart"/>
            <w:shd w:val="clear" w:color="000000" w:fill="FFFFFF"/>
            <w:noWrap/>
            <w:vAlign w:val="center"/>
            <w:hideMark/>
          </w:tcPr>
          <w:p w14:paraId="545B6738"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Total</w:t>
            </w:r>
          </w:p>
          <w:p w14:paraId="5193AB94"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9F34D3" w:rsidRPr="00007991" w14:paraId="4A6A67D6" w14:textId="77777777" w:rsidTr="003D218B">
        <w:trPr>
          <w:trHeight w:val="300"/>
          <w:tblHeader/>
        </w:trPr>
        <w:tc>
          <w:tcPr>
            <w:tcW w:w="4252" w:type="dxa"/>
            <w:vMerge/>
            <w:shd w:val="clear" w:color="000000" w:fill="FFFFFF"/>
            <w:noWrap/>
            <w:vAlign w:val="center"/>
            <w:hideMark/>
          </w:tcPr>
          <w:p w14:paraId="548A5247"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c>
          <w:tcPr>
            <w:tcW w:w="798" w:type="dxa"/>
            <w:shd w:val="clear" w:color="000000" w:fill="FFFFFF"/>
            <w:noWrap/>
            <w:vAlign w:val="center"/>
            <w:hideMark/>
          </w:tcPr>
          <w:p w14:paraId="59834801"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nov</w:t>
            </w:r>
          </w:p>
        </w:tc>
        <w:tc>
          <w:tcPr>
            <w:tcW w:w="686" w:type="dxa"/>
            <w:shd w:val="clear" w:color="000000" w:fill="FFFFFF"/>
            <w:noWrap/>
            <w:vAlign w:val="center"/>
            <w:hideMark/>
          </w:tcPr>
          <w:p w14:paraId="1C6E42E1"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Dic</w:t>
            </w:r>
          </w:p>
        </w:tc>
        <w:tc>
          <w:tcPr>
            <w:tcW w:w="698" w:type="dxa"/>
            <w:shd w:val="clear" w:color="000000" w:fill="FFFFFF"/>
            <w:noWrap/>
            <w:vAlign w:val="center"/>
            <w:hideMark/>
          </w:tcPr>
          <w:p w14:paraId="4D087686"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ene</w:t>
            </w:r>
          </w:p>
        </w:tc>
        <w:tc>
          <w:tcPr>
            <w:tcW w:w="798" w:type="dxa"/>
            <w:shd w:val="clear" w:color="000000" w:fill="FFFFFF"/>
            <w:noWrap/>
            <w:vAlign w:val="center"/>
            <w:hideMark/>
          </w:tcPr>
          <w:p w14:paraId="58B7C2C7"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feb</w:t>
            </w:r>
          </w:p>
        </w:tc>
        <w:tc>
          <w:tcPr>
            <w:tcW w:w="798" w:type="dxa"/>
            <w:shd w:val="clear" w:color="000000" w:fill="FFFFFF"/>
            <w:noWrap/>
            <w:vAlign w:val="center"/>
            <w:hideMark/>
          </w:tcPr>
          <w:p w14:paraId="1CB82CCE"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r w:rsidRPr="00007991">
              <w:rPr>
                <w:rFonts w:ascii="Arial" w:eastAsia="Times New Roman" w:hAnsi="Arial" w:cs="Arial"/>
                <w:b/>
                <w:bCs/>
                <w:color w:val="000000"/>
                <w:sz w:val="18"/>
                <w:szCs w:val="18"/>
                <w:lang w:val="es-CO" w:eastAsia="es-CO"/>
              </w:rPr>
              <w:t>mar</w:t>
            </w:r>
          </w:p>
        </w:tc>
        <w:tc>
          <w:tcPr>
            <w:tcW w:w="798" w:type="dxa"/>
            <w:vMerge/>
            <w:shd w:val="clear" w:color="000000" w:fill="FFFFFF"/>
            <w:noWrap/>
            <w:vAlign w:val="center"/>
            <w:hideMark/>
          </w:tcPr>
          <w:p w14:paraId="609B8C83" w14:textId="77777777" w:rsidR="009F34D3" w:rsidRPr="00007991" w:rsidRDefault="009F34D3" w:rsidP="003D218B">
            <w:pPr>
              <w:spacing w:after="0" w:line="240" w:lineRule="auto"/>
              <w:jc w:val="center"/>
              <w:rPr>
                <w:rFonts w:ascii="Arial" w:eastAsia="Times New Roman" w:hAnsi="Arial" w:cs="Arial"/>
                <w:b/>
                <w:bCs/>
                <w:color w:val="000000"/>
                <w:sz w:val="18"/>
                <w:szCs w:val="18"/>
                <w:lang w:val="es-CO" w:eastAsia="es-CO"/>
              </w:rPr>
            </w:pPr>
          </w:p>
        </w:tc>
      </w:tr>
      <w:tr w:rsidR="0047459C" w:rsidRPr="00007991" w14:paraId="0A07FDB3" w14:textId="77777777" w:rsidTr="0086077F">
        <w:trPr>
          <w:trHeight w:val="300"/>
          <w:tblHeader/>
        </w:trPr>
        <w:tc>
          <w:tcPr>
            <w:tcW w:w="4252" w:type="dxa"/>
            <w:shd w:val="clear" w:color="000000" w:fill="FFFFFF"/>
            <w:noWrap/>
            <w:vAlign w:val="center"/>
            <w:hideMark/>
          </w:tcPr>
          <w:p w14:paraId="6F1E6C4F" w14:textId="77777777" w:rsidR="0047459C" w:rsidRPr="00007991" w:rsidRDefault="0047459C" w:rsidP="0047459C">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 xml:space="preserve">Unidad de Servicios de Salud Tunal </w:t>
            </w:r>
          </w:p>
        </w:tc>
        <w:tc>
          <w:tcPr>
            <w:tcW w:w="798" w:type="dxa"/>
            <w:shd w:val="clear" w:color="auto" w:fill="auto"/>
            <w:noWrap/>
            <w:vAlign w:val="center"/>
          </w:tcPr>
          <w:p w14:paraId="7D2DFE4B" w14:textId="77777777"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686" w:type="dxa"/>
            <w:shd w:val="clear" w:color="auto" w:fill="auto"/>
            <w:noWrap/>
            <w:vAlign w:val="center"/>
          </w:tcPr>
          <w:p w14:paraId="68817D27" w14:textId="77777777"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0%</w:t>
            </w:r>
          </w:p>
        </w:tc>
        <w:tc>
          <w:tcPr>
            <w:tcW w:w="698" w:type="dxa"/>
            <w:shd w:val="clear" w:color="auto" w:fill="auto"/>
            <w:noWrap/>
          </w:tcPr>
          <w:p w14:paraId="4AAB2F63" w14:textId="49F1C7A1"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sidRPr="00F70D9D">
              <w:rPr>
                <w:rFonts w:ascii="Arial" w:eastAsia="Times New Roman" w:hAnsi="Arial" w:cs="Arial"/>
                <w:color w:val="000000"/>
                <w:sz w:val="18"/>
                <w:szCs w:val="18"/>
                <w:lang w:val="es-CO" w:eastAsia="es-CO"/>
              </w:rPr>
              <w:t>0%</w:t>
            </w:r>
          </w:p>
        </w:tc>
        <w:tc>
          <w:tcPr>
            <w:tcW w:w="798" w:type="dxa"/>
            <w:shd w:val="clear" w:color="auto" w:fill="auto"/>
            <w:noWrap/>
          </w:tcPr>
          <w:p w14:paraId="2445CA39" w14:textId="5B8448FD"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sidRPr="00F70D9D">
              <w:rPr>
                <w:rFonts w:ascii="Arial" w:eastAsia="Times New Roman" w:hAnsi="Arial" w:cs="Arial"/>
                <w:color w:val="000000"/>
                <w:sz w:val="18"/>
                <w:szCs w:val="18"/>
                <w:lang w:val="es-CO" w:eastAsia="es-CO"/>
              </w:rPr>
              <w:t>0%</w:t>
            </w:r>
          </w:p>
        </w:tc>
        <w:tc>
          <w:tcPr>
            <w:tcW w:w="798" w:type="dxa"/>
            <w:shd w:val="clear" w:color="auto" w:fill="auto"/>
            <w:noWrap/>
          </w:tcPr>
          <w:p w14:paraId="246BBDB5" w14:textId="7CF0F6D6"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sidRPr="00F70D9D">
              <w:rPr>
                <w:rFonts w:ascii="Arial" w:eastAsia="Times New Roman" w:hAnsi="Arial" w:cs="Arial"/>
                <w:color w:val="000000"/>
                <w:sz w:val="18"/>
                <w:szCs w:val="18"/>
                <w:lang w:val="es-CO" w:eastAsia="es-CO"/>
              </w:rPr>
              <w:t>0%</w:t>
            </w:r>
          </w:p>
        </w:tc>
        <w:tc>
          <w:tcPr>
            <w:tcW w:w="798" w:type="dxa"/>
            <w:shd w:val="clear" w:color="auto" w:fill="auto"/>
            <w:noWrap/>
          </w:tcPr>
          <w:p w14:paraId="545989CA" w14:textId="433A6348" w:rsidR="0047459C" w:rsidRPr="00007991" w:rsidRDefault="0047459C" w:rsidP="0047459C">
            <w:pPr>
              <w:spacing w:after="0" w:line="240" w:lineRule="auto"/>
              <w:jc w:val="center"/>
              <w:rPr>
                <w:rFonts w:ascii="Arial" w:eastAsia="Times New Roman" w:hAnsi="Arial" w:cs="Arial"/>
                <w:color w:val="000000"/>
                <w:sz w:val="18"/>
                <w:szCs w:val="18"/>
                <w:lang w:val="es-CO" w:eastAsia="es-CO"/>
              </w:rPr>
            </w:pPr>
            <w:r w:rsidRPr="00F70D9D">
              <w:rPr>
                <w:rFonts w:ascii="Arial" w:eastAsia="Times New Roman" w:hAnsi="Arial" w:cs="Arial"/>
                <w:color w:val="000000"/>
                <w:sz w:val="18"/>
                <w:szCs w:val="18"/>
                <w:lang w:val="es-CO" w:eastAsia="es-CO"/>
              </w:rPr>
              <w:t>0%</w:t>
            </w:r>
          </w:p>
        </w:tc>
      </w:tr>
    </w:tbl>
    <w:p w14:paraId="6F9C8468" w14:textId="77777777" w:rsidR="009F34D3" w:rsidRDefault="009F34D3" w:rsidP="009F34D3">
      <w:pPr>
        <w:spacing w:line="240" w:lineRule="auto"/>
        <w:jc w:val="both"/>
        <w:rPr>
          <w:rFonts w:ascii="Arial" w:hAnsi="Arial" w:cs="Arial"/>
          <w:sz w:val="20"/>
          <w:szCs w:val="20"/>
        </w:rPr>
      </w:pPr>
    </w:p>
    <w:p w14:paraId="62907574" w14:textId="19A8D6F5" w:rsidR="009F34D3" w:rsidRPr="00ED1FB6" w:rsidRDefault="009F34D3" w:rsidP="009F34D3">
      <w:pPr>
        <w:spacing w:after="0" w:line="240" w:lineRule="auto"/>
        <w:jc w:val="both"/>
        <w:rPr>
          <w:rFonts w:ascii="Arial" w:hAnsi="Arial" w:cs="Arial"/>
        </w:rPr>
      </w:pPr>
      <w:r w:rsidRPr="00ED1FB6">
        <w:rPr>
          <w:rFonts w:ascii="Arial" w:hAnsi="Arial" w:cs="Arial"/>
        </w:rPr>
        <w:t>La IPS, cuenta c</w:t>
      </w:r>
      <w:r w:rsidR="001C7622">
        <w:rPr>
          <w:rFonts w:ascii="Arial" w:hAnsi="Arial" w:cs="Arial"/>
        </w:rPr>
        <w:t>on una capacidad instalada de 12</w:t>
      </w:r>
      <w:r w:rsidRPr="00ED1FB6">
        <w:rPr>
          <w:rFonts w:ascii="Arial" w:hAnsi="Arial" w:cs="Arial"/>
        </w:rPr>
        <w:t xml:space="preserve"> camillas para adultos y </w:t>
      </w:r>
      <w:r w:rsidR="001C7622">
        <w:rPr>
          <w:rFonts w:ascii="Arial" w:hAnsi="Arial" w:cs="Arial"/>
        </w:rPr>
        <w:t>0</w:t>
      </w:r>
      <w:r w:rsidRPr="00ED1FB6">
        <w:rPr>
          <w:rFonts w:ascii="Arial" w:hAnsi="Arial" w:cs="Arial"/>
        </w:rPr>
        <w:t xml:space="preserve"> camilla pediátrica, durante el recorrido por el servicio de Urge</w:t>
      </w:r>
      <w:r w:rsidR="001C7622">
        <w:rPr>
          <w:rFonts w:ascii="Arial" w:hAnsi="Arial" w:cs="Arial"/>
        </w:rPr>
        <w:t xml:space="preserve">ncias se evidencia se evidencian las 12 camillas habilitadas en el REPS </w:t>
      </w:r>
    </w:p>
    <w:p w14:paraId="5AF6BDBA" w14:textId="77777777" w:rsidR="009F34D3" w:rsidRPr="00513190" w:rsidRDefault="009F34D3" w:rsidP="009F34D3">
      <w:pPr>
        <w:pStyle w:val="Ttulo1"/>
        <w:spacing w:line="240" w:lineRule="auto"/>
        <w:jc w:val="both"/>
        <w:rPr>
          <w:rFonts w:ascii="Arial" w:hAnsi="Arial" w:cs="Arial"/>
          <w:b/>
          <w:sz w:val="22"/>
          <w:szCs w:val="22"/>
        </w:rPr>
      </w:pPr>
      <w:r w:rsidRPr="00513190">
        <w:rPr>
          <w:rFonts w:ascii="Arial" w:hAnsi="Arial" w:cs="Arial"/>
          <w:b/>
          <w:sz w:val="22"/>
          <w:szCs w:val="22"/>
        </w:rPr>
        <w:t>Análisis de resultados de la estrategia</w:t>
      </w:r>
    </w:p>
    <w:p w14:paraId="46D97990" w14:textId="77777777" w:rsidR="009F34D3" w:rsidRDefault="009F34D3" w:rsidP="009F34D3">
      <w:pPr>
        <w:spacing w:line="240" w:lineRule="auto"/>
        <w:jc w:val="both"/>
        <w:rPr>
          <w:rFonts w:ascii="Arial" w:hAnsi="Arial" w:cs="Arial"/>
          <w:color w:val="FF0000"/>
        </w:rPr>
      </w:pPr>
    </w:p>
    <w:p w14:paraId="446BBA88" w14:textId="77777777" w:rsidR="006B33C9" w:rsidRPr="00837AB0" w:rsidRDefault="006B33C9" w:rsidP="006B33C9">
      <w:pPr>
        <w:spacing w:after="0"/>
        <w:rPr>
          <w:rFonts w:ascii="Arial" w:hAnsi="Arial" w:cs="Arial"/>
          <w:b/>
        </w:rPr>
      </w:pPr>
      <w:r w:rsidRPr="00837AB0">
        <w:rPr>
          <w:rFonts w:ascii="Arial" w:hAnsi="Arial" w:cs="Arial"/>
          <w:b/>
        </w:rPr>
        <w:t>Análisis de resultados de la estrategia</w:t>
      </w:r>
    </w:p>
    <w:p w14:paraId="73DFCF6A" w14:textId="77777777" w:rsidR="006B33C9" w:rsidRPr="00837AB0" w:rsidRDefault="006B33C9" w:rsidP="006B33C9">
      <w:pPr>
        <w:spacing w:after="0"/>
        <w:rPr>
          <w:rFonts w:ascii="Arial" w:hAnsi="Arial" w:cs="Arial"/>
        </w:rPr>
      </w:pPr>
    </w:p>
    <w:p w14:paraId="6C2517CE" w14:textId="77777777" w:rsidR="006B33C9" w:rsidRPr="00837AB0" w:rsidRDefault="006B33C9" w:rsidP="006B33C9">
      <w:pPr>
        <w:spacing w:after="0"/>
        <w:rPr>
          <w:rFonts w:ascii="Arial" w:hAnsi="Arial" w:cs="Arial"/>
        </w:rPr>
      </w:pPr>
      <w:r>
        <w:rPr>
          <w:rFonts w:ascii="Arial" w:hAnsi="Arial" w:cs="Arial"/>
        </w:rPr>
        <w:t>Durante el mes de febrero</w:t>
      </w:r>
      <w:r w:rsidRPr="00837AB0">
        <w:rPr>
          <w:rFonts w:ascii="Arial" w:hAnsi="Arial" w:cs="Arial"/>
        </w:rPr>
        <w:t>, la Unidad de Servicios de Salud Tunjuelito p</w:t>
      </w:r>
      <w:r>
        <w:rPr>
          <w:rFonts w:ascii="Arial" w:hAnsi="Arial" w:cs="Arial"/>
        </w:rPr>
        <w:t>resentó solo un caso de traslado</w:t>
      </w:r>
      <w:r w:rsidRPr="00837AB0">
        <w:rPr>
          <w:rFonts w:ascii="Arial" w:hAnsi="Arial" w:cs="Arial"/>
        </w:rPr>
        <w:t>.</w:t>
      </w:r>
      <w:r>
        <w:rPr>
          <w:rFonts w:ascii="Arial" w:hAnsi="Arial" w:cs="Arial"/>
        </w:rPr>
        <w:t xml:space="preserve"> Donde se cumple con el tiempo de traslado para la ayuda diagnostica con un tiempo inferior a las 6 horas</w:t>
      </w:r>
    </w:p>
    <w:p w14:paraId="660F353E" w14:textId="2511E20E" w:rsidR="006B33C9" w:rsidRDefault="006B33C9" w:rsidP="006B33C9">
      <w:pPr>
        <w:spacing w:after="0"/>
        <w:rPr>
          <w:rFonts w:ascii="Arial" w:hAnsi="Arial" w:cs="Arial"/>
        </w:rPr>
      </w:pPr>
    </w:p>
    <w:p w14:paraId="3A1A000A" w14:textId="77777777" w:rsidR="001C7622" w:rsidRPr="00837AB0" w:rsidRDefault="001C7622" w:rsidP="006B33C9">
      <w:pPr>
        <w:spacing w:after="0"/>
        <w:rPr>
          <w:rFonts w:ascii="Arial" w:hAnsi="Arial" w:cs="Arial"/>
        </w:rPr>
      </w:pPr>
    </w:p>
    <w:p w14:paraId="707A6BA7" w14:textId="54ED0CD3" w:rsidR="006B33C9" w:rsidRDefault="006B33C9" w:rsidP="006B33C9">
      <w:pPr>
        <w:spacing w:after="0"/>
        <w:rPr>
          <w:rFonts w:ascii="Arial" w:hAnsi="Arial" w:cs="Arial"/>
          <w:b/>
        </w:rPr>
      </w:pPr>
      <w:r w:rsidRPr="00837AB0">
        <w:rPr>
          <w:rFonts w:ascii="Arial" w:hAnsi="Arial" w:cs="Arial"/>
          <w:b/>
        </w:rPr>
        <w:lastRenderedPageBreak/>
        <w:t xml:space="preserve">Proceso de Remisión y </w:t>
      </w:r>
      <w:r w:rsidR="001C7622" w:rsidRPr="00837AB0">
        <w:rPr>
          <w:rFonts w:ascii="Arial" w:hAnsi="Arial" w:cs="Arial"/>
          <w:b/>
        </w:rPr>
        <w:t>Contra referencia</w:t>
      </w:r>
    </w:p>
    <w:p w14:paraId="2380E798" w14:textId="77777777" w:rsidR="006B33C9" w:rsidRPr="00837AB0" w:rsidRDefault="006B33C9" w:rsidP="006B33C9">
      <w:pPr>
        <w:spacing w:after="0"/>
        <w:rPr>
          <w:rFonts w:ascii="Arial" w:hAnsi="Arial" w:cs="Arial"/>
          <w:b/>
        </w:rPr>
      </w:pPr>
    </w:p>
    <w:p w14:paraId="23418ADC" w14:textId="77777777" w:rsidR="006B33C9" w:rsidRPr="00837AB0" w:rsidRDefault="006B33C9" w:rsidP="006B33C9">
      <w:pPr>
        <w:spacing w:after="0"/>
        <w:rPr>
          <w:rFonts w:ascii="Arial" w:hAnsi="Arial" w:cs="Arial"/>
        </w:rPr>
      </w:pPr>
      <w:r w:rsidRPr="00837AB0">
        <w:rPr>
          <w:rFonts w:ascii="Arial" w:hAnsi="Arial" w:cs="Arial"/>
        </w:rPr>
        <w:t>1. Prioridad en Trámites de Remisión: Los trámites de remisión y traslados internos son prioritarios en la Unidad de Servicios de Salud Tunjuelito.</w:t>
      </w:r>
    </w:p>
    <w:p w14:paraId="2478EF31" w14:textId="77777777" w:rsidR="006B33C9" w:rsidRPr="00837AB0" w:rsidRDefault="006B33C9" w:rsidP="006B33C9">
      <w:pPr>
        <w:spacing w:after="0"/>
        <w:rPr>
          <w:rFonts w:ascii="Arial" w:hAnsi="Arial" w:cs="Arial"/>
        </w:rPr>
      </w:pPr>
      <w:r w:rsidRPr="00837AB0">
        <w:rPr>
          <w:rFonts w:ascii="Arial" w:hAnsi="Arial" w:cs="Arial"/>
        </w:rPr>
        <w:t>2. Oportunidad en Traslados: Se realizan traslados en menos de 24 horas, cumpliendo con la oportunidad requerida.</w:t>
      </w:r>
    </w:p>
    <w:p w14:paraId="4E7CF966" w14:textId="77777777" w:rsidR="006B33C9" w:rsidRPr="00837AB0" w:rsidRDefault="006B33C9" w:rsidP="006B33C9">
      <w:pPr>
        <w:spacing w:after="0"/>
        <w:rPr>
          <w:rFonts w:ascii="Arial" w:hAnsi="Arial" w:cs="Arial"/>
        </w:rPr>
      </w:pPr>
      <w:r w:rsidRPr="00837AB0">
        <w:rPr>
          <w:rFonts w:ascii="Arial" w:hAnsi="Arial" w:cs="Arial"/>
        </w:rPr>
        <w:t xml:space="preserve">3. Monitoreo y Seguimiento: Es fundamental continuar monitoreando y siguiendo los procesos de remisión y contrareferencia para garantizar la calidad y oportunidad en la atención. Implementar el indicador de efectividad de las remisiones </w:t>
      </w:r>
    </w:p>
    <w:p w14:paraId="2B78ACA7" w14:textId="77777777" w:rsidR="006B33C9" w:rsidRDefault="006B33C9" w:rsidP="006B33C9">
      <w:pPr>
        <w:spacing w:after="0"/>
        <w:rPr>
          <w:rFonts w:ascii="Arial" w:hAnsi="Arial" w:cs="Arial"/>
        </w:rPr>
      </w:pPr>
    </w:p>
    <w:p w14:paraId="4F843A0A" w14:textId="77777777" w:rsidR="006B33C9" w:rsidRPr="008407EF" w:rsidRDefault="006B33C9" w:rsidP="006B33C9">
      <w:pPr>
        <w:spacing w:after="0"/>
        <w:jc w:val="both"/>
        <w:rPr>
          <w:rFonts w:ascii="Arial" w:hAnsi="Arial" w:cs="Arial"/>
          <w:b/>
        </w:rPr>
      </w:pPr>
      <w:r w:rsidRPr="008407EF">
        <w:rPr>
          <w:rFonts w:ascii="Arial" w:hAnsi="Arial" w:cs="Arial"/>
          <w:b/>
        </w:rPr>
        <w:t>Recomendaciones para la Mejora Continua</w:t>
      </w:r>
    </w:p>
    <w:p w14:paraId="1EB37464" w14:textId="77777777" w:rsidR="006B33C9" w:rsidRPr="008407EF" w:rsidRDefault="006B33C9" w:rsidP="006B33C9">
      <w:pPr>
        <w:spacing w:after="0"/>
        <w:jc w:val="both"/>
        <w:rPr>
          <w:rFonts w:ascii="Arial" w:hAnsi="Arial" w:cs="Arial"/>
        </w:rPr>
      </w:pPr>
    </w:p>
    <w:p w14:paraId="6584E33D" w14:textId="77777777" w:rsidR="006B33C9" w:rsidRPr="008407EF" w:rsidRDefault="006B33C9" w:rsidP="006B33C9">
      <w:pPr>
        <w:spacing w:after="0"/>
        <w:jc w:val="both"/>
        <w:rPr>
          <w:rFonts w:ascii="Arial" w:hAnsi="Arial" w:cs="Arial"/>
        </w:rPr>
      </w:pPr>
      <w:r w:rsidRPr="008407EF">
        <w:rPr>
          <w:rFonts w:ascii="Arial" w:hAnsi="Arial" w:cs="Arial"/>
        </w:rPr>
        <w:t>1. Análisis de Datos: Realizar un análisis de datos para identificar patrones y tendencias en la gestión de remisiones.</w:t>
      </w:r>
      <w:r>
        <w:rPr>
          <w:rFonts w:ascii="Arial" w:hAnsi="Arial" w:cs="Arial"/>
        </w:rPr>
        <w:t xml:space="preserve"> Medir la efectividad de las remisiones </w:t>
      </w:r>
    </w:p>
    <w:p w14:paraId="360E7CDE" w14:textId="77777777" w:rsidR="006B33C9" w:rsidRDefault="006B33C9" w:rsidP="006B33C9">
      <w:pPr>
        <w:spacing w:after="0"/>
        <w:jc w:val="both"/>
        <w:rPr>
          <w:rFonts w:ascii="Arial" w:hAnsi="Arial" w:cs="Arial"/>
        </w:rPr>
      </w:pPr>
      <w:r w:rsidRPr="008407EF">
        <w:rPr>
          <w:rFonts w:ascii="Arial" w:hAnsi="Arial" w:cs="Arial"/>
        </w:rPr>
        <w:t>3. Revisión de Procesos: Revisar y actualizar los procesos y procedimientos de gestión de remisiones para garantizar que sean eficientes y efectivos.</w:t>
      </w:r>
    </w:p>
    <w:p w14:paraId="5B69DAB9" w14:textId="06F8E4E5" w:rsidR="009F34D3" w:rsidRDefault="009F34D3" w:rsidP="006037CF">
      <w:pPr>
        <w:spacing w:line="240" w:lineRule="auto"/>
        <w:jc w:val="both"/>
        <w:rPr>
          <w:rFonts w:ascii="Arial" w:hAnsi="Arial" w:cs="Arial"/>
        </w:rPr>
      </w:pPr>
    </w:p>
    <w:p w14:paraId="61ECB1EC" w14:textId="77777777" w:rsidR="009F34D3" w:rsidRPr="00513190" w:rsidRDefault="009F34D3" w:rsidP="006037CF">
      <w:pPr>
        <w:spacing w:line="240" w:lineRule="auto"/>
        <w:jc w:val="both"/>
        <w:rPr>
          <w:rFonts w:ascii="Arial" w:hAnsi="Arial" w:cs="Arial"/>
        </w:rPr>
      </w:pPr>
      <w:bookmarkStart w:id="0" w:name="_GoBack"/>
      <w:bookmarkEnd w:id="0"/>
    </w:p>
    <w:p w14:paraId="110D7DAB" w14:textId="77777777" w:rsidR="006B33C9" w:rsidRDefault="006B33C9" w:rsidP="006B33C9">
      <w:pPr>
        <w:jc w:val="both"/>
        <w:rPr>
          <w:rFonts w:ascii="Arial" w:hAnsi="Arial" w:cs="Arial"/>
        </w:rPr>
      </w:pPr>
      <w:r>
        <w:rPr>
          <w:rFonts w:ascii="Arial" w:hAnsi="Arial" w:cs="Arial"/>
        </w:rPr>
        <w:t>Elaborado por:</w:t>
      </w:r>
    </w:p>
    <w:p w14:paraId="46DA0D61" w14:textId="77777777" w:rsidR="006B33C9" w:rsidRPr="00837AB0" w:rsidRDefault="006B33C9" w:rsidP="006B33C9">
      <w:pPr>
        <w:spacing w:after="0"/>
        <w:jc w:val="both"/>
        <w:rPr>
          <w:rFonts w:ascii="Arial" w:hAnsi="Arial" w:cs="Arial"/>
          <w:b/>
        </w:rPr>
      </w:pPr>
      <w:r w:rsidRPr="00837AB0">
        <w:rPr>
          <w:rFonts w:ascii="Arial" w:hAnsi="Arial" w:cs="Arial"/>
          <w:b/>
        </w:rPr>
        <w:t>Elizabeth Pinilla Camacho</w:t>
      </w:r>
    </w:p>
    <w:p w14:paraId="364022BF" w14:textId="77777777" w:rsidR="006B33C9" w:rsidRDefault="006B33C9" w:rsidP="006B33C9">
      <w:pPr>
        <w:spacing w:after="0"/>
        <w:jc w:val="both"/>
        <w:rPr>
          <w:rFonts w:ascii="Arial" w:hAnsi="Arial" w:cs="Arial"/>
        </w:rPr>
      </w:pPr>
      <w:r>
        <w:rPr>
          <w:rFonts w:ascii="Arial" w:hAnsi="Arial" w:cs="Arial"/>
        </w:rPr>
        <w:t xml:space="preserve">Profesional especializado </w:t>
      </w:r>
    </w:p>
    <w:p w14:paraId="5581D16D" w14:textId="77777777" w:rsidR="006B33C9" w:rsidRDefault="006B33C9" w:rsidP="006B33C9">
      <w:pPr>
        <w:spacing w:after="0"/>
        <w:jc w:val="both"/>
        <w:rPr>
          <w:rFonts w:ascii="Arial" w:hAnsi="Arial" w:cs="Arial"/>
        </w:rPr>
      </w:pPr>
      <w:r>
        <w:rPr>
          <w:rFonts w:ascii="Arial" w:hAnsi="Arial" w:cs="Arial"/>
        </w:rPr>
        <w:t xml:space="preserve">Dirección DUES </w:t>
      </w:r>
    </w:p>
    <w:p w14:paraId="704C2CD8" w14:textId="77777777" w:rsidR="006B33C9" w:rsidRPr="00837AB0" w:rsidRDefault="006B33C9" w:rsidP="006B33C9">
      <w:pPr>
        <w:spacing w:after="0"/>
        <w:jc w:val="both"/>
        <w:rPr>
          <w:rFonts w:ascii="Arial" w:hAnsi="Arial" w:cs="Arial"/>
          <w:b/>
        </w:rPr>
      </w:pPr>
      <w:r w:rsidRPr="00837AB0">
        <w:rPr>
          <w:rFonts w:ascii="Arial" w:hAnsi="Arial" w:cs="Arial"/>
          <w:b/>
        </w:rPr>
        <w:t>Johanna Peña</w:t>
      </w:r>
    </w:p>
    <w:p w14:paraId="35614A0A" w14:textId="77777777" w:rsidR="006B33C9" w:rsidRDefault="006B33C9" w:rsidP="006B33C9">
      <w:pPr>
        <w:spacing w:after="0"/>
        <w:jc w:val="both"/>
        <w:rPr>
          <w:rFonts w:ascii="Arial" w:hAnsi="Arial" w:cs="Arial"/>
        </w:rPr>
      </w:pPr>
      <w:r>
        <w:rPr>
          <w:rFonts w:ascii="Arial" w:hAnsi="Arial" w:cs="Arial"/>
        </w:rPr>
        <w:t xml:space="preserve">Profesional especializado </w:t>
      </w:r>
    </w:p>
    <w:p w14:paraId="706226F0" w14:textId="77777777" w:rsidR="006B33C9" w:rsidRDefault="006B33C9" w:rsidP="006B33C9">
      <w:pPr>
        <w:spacing w:after="0"/>
        <w:jc w:val="both"/>
        <w:rPr>
          <w:rFonts w:ascii="Arial" w:hAnsi="Arial" w:cs="Arial"/>
        </w:rPr>
      </w:pPr>
      <w:r>
        <w:rPr>
          <w:rFonts w:ascii="Arial" w:hAnsi="Arial" w:cs="Arial"/>
        </w:rPr>
        <w:t xml:space="preserve">Dirección de provisión de servicios </w:t>
      </w:r>
    </w:p>
    <w:p w14:paraId="007CC612" w14:textId="0885CCD2" w:rsidR="006B33C9" w:rsidRDefault="006B33C9" w:rsidP="006B33C9">
      <w:pPr>
        <w:spacing w:after="0"/>
        <w:jc w:val="both"/>
        <w:rPr>
          <w:rFonts w:ascii="Arial" w:hAnsi="Arial" w:cs="Arial"/>
        </w:rPr>
      </w:pPr>
      <w:r>
        <w:rPr>
          <w:rFonts w:ascii="Arial" w:hAnsi="Arial" w:cs="Arial"/>
        </w:rPr>
        <w:t>29/04/2025</w:t>
      </w:r>
    </w:p>
    <w:p w14:paraId="4DC73DD6" w14:textId="77777777" w:rsidR="006B33C9" w:rsidRPr="00513190" w:rsidRDefault="006B33C9" w:rsidP="006B33C9">
      <w:pPr>
        <w:spacing w:after="0"/>
        <w:jc w:val="both"/>
        <w:rPr>
          <w:rFonts w:ascii="Arial" w:hAnsi="Arial" w:cs="Arial"/>
        </w:rPr>
      </w:pPr>
    </w:p>
    <w:p w14:paraId="1C3A3814" w14:textId="1530ED54" w:rsidR="00354CA1" w:rsidRPr="00513190" w:rsidRDefault="00354CA1" w:rsidP="006B33C9">
      <w:pPr>
        <w:spacing w:line="240" w:lineRule="auto"/>
        <w:jc w:val="both"/>
        <w:rPr>
          <w:rFonts w:ascii="Arial" w:hAnsi="Arial" w:cs="Arial"/>
        </w:rPr>
      </w:pPr>
    </w:p>
    <w:sectPr w:rsidR="00354CA1" w:rsidRPr="00513190">
      <w:headerReference w:type="default" r:id="rId11"/>
      <w:footerReference w:type="default" r:id="rId12"/>
      <w:pgSz w:w="12240" w:h="15840"/>
      <w:pgMar w:top="1417" w:right="1701"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1199F33" w16cex:dateUtc="2024-11-25T17:08:14.76Z"/>
  <w16cex:commentExtensible w16cex:durableId="1577BAEE" w16cex:dateUtc="2024-11-25T17:08:29.576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8EE6B" w16cid:durableId="2BB4C8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1D61C" w14:textId="77777777" w:rsidR="0058640D" w:rsidRDefault="0058640D">
      <w:pPr>
        <w:spacing w:after="0" w:line="240" w:lineRule="auto"/>
      </w:pPr>
      <w:r>
        <w:separator/>
      </w:r>
    </w:p>
  </w:endnote>
  <w:endnote w:type="continuationSeparator" w:id="0">
    <w:p w14:paraId="0E3D0727" w14:textId="77777777" w:rsidR="0058640D" w:rsidRDefault="00586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ED034" w14:textId="77777777" w:rsidR="003D218B" w:rsidRDefault="003D218B" w:rsidP="003D218B">
    <w:pPr>
      <w:pStyle w:val="Piedepgina"/>
      <w:ind w:left="-1701"/>
    </w:pPr>
    <w:r>
      <w:rPr>
        <w:noProof/>
        <w:lang w:val="es-CO" w:eastAsia="es-CO"/>
      </w:rPr>
      <w:drawing>
        <wp:inline distT="0" distB="0" distL="0" distR="0" wp14:anchorId="76F7EBAD" wp14:editId="2019557E">
          <wp:extent cx="7905096" cy="1085013"/>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83113" w14:textId="77777777" w:rsidR="0058640D" w:rsidRDefault="0058640D">
      <w:pPr>
        <w:spacing w:after="0" w:line="240" w:lineRule="auto"/>
      </w:pPr>
      <w:r>
        <w:separator/>
      </w:r>
    </w:p>
  </w:footnote>
  <w:footnote w:type="continuationSeparator" w:id="0">
    <w:p w14:paraId="71C4FAA0" w14:textId="77777777" w:rsidR="0058640D" w:rsidRDefault="00586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C42CE" w14:textId="77777777" w:rsidR="003D218B" w:rsidRDefault="003D218B" w:rsidP="003D218B">
    <w:pPr>
      <w:pStyle w:val="Encabezado"/>
      <w:ind w:left="-1701"/>
    </w:pPr>
    <w:r w:rsidRPr="005D76A5">
      <w:rPr>
        <w:noProof/>
        <w:lang w:val="es-CO" w:eastAsia="es-CO"/>
      </w:rPr>
      <w:drawing>
        <wp:inline distT="0" distB="0" distL="0" distR="0" wp14:anchorId="34EC70B0" wp14:editId="6DABE833">
          <wp:extent cx="7820024" cy="1269106"/>
          <wp:effectExtent l="0" t="0" r="0" b="762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Z9aF81tAGEHXno" int2:id="eN2ClzDV">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C1C56"/>
    <w:multiLevelType w:val="hybridMultilevel"/>
    <w:tmpl w:val="AEB03252"/>
    <w:lvl w:ilvl="0" w:tplc="4FD4CCC8">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0636073"/>
    <w:multiLevelType w:val="hybridMultilevel"/>
    <w:tmpl w:val="C1D484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C33"/>
    <w:rsid w:val="00007991"/>
    <w:rsid w:val="00026347"/>
    <w:rsid w:val="00031584"/>
    <w:rsid w:val="0003768D"/>
    <w:rsid w:val="000B57EB"/>
    <w:rsid w:val="000C5E06"/>
    <w:rsid w:val="00116319"/>
    <w:rsid w:val="0012490C"/>
    <w:rsid w:val="00147BA6"/>
    <w:rsid w:val="00181AAD"/>
    <w:rsid w:val="001C7622"/>
    <w:rsid w:val="00292125"/>
    <w:rsid w:val="002C0BD0"/>
    <w:rsid w:val="002C467A"/>
    <w:rsid w:val="00335AAC"/>
    <w:rsid w:val="00336D7C"/>
    <w:rsid w:val="00353F49"/>
    <w:rsid w:val="00354CA1"/>
    <w:rsid w:val="00387DD2"/>
    <w:rsid w:val="003A0488"/>
    <w:rsid w:val="003D218B"/>
    <w:rsid w:val="003E20C8"/>
    <w:rsid w:val="003E3FD2"/>
    <w:rsid w:val="004031A9"/>
    <w:rsid w:val="0047459C"/>
    <w:rsid w:val="00513190"/>
    <w:rsid w:val="00515C3A"/>
    <w:rsid w:val="005179A6"/>
    <w:rsid w:val="00536019"/>
    <w:rsid w:val="00553224"/>
    <w:rsid w:val="0058640D"/>
    <w:rsid w:val="005F4B3A"/>
    <w:rsid w:val="00600C4F"/>
    <w:rsid w:val="006037CF"/>
    <w:rsid w:val="00620E07"/>
    <w:rsid w:val="00626616"/>
    <w:rsid w:val="0064096D"/>
    <w:rsid w:val="006B3064"/>
    <w:rsid w:val="006B33C9"/>
    <w:rsid w:val="006B7DE4"/>
    <w:rsid w:val="006F3F01"/>
    <w:rsid w:val="00714445"/>
    <w:rsid w:val="00776B52"/>
    <w:rsid w:val="00777783"/>
    <w:rsid w:val="00786770"/>
    <w:rsid w:val="00826704"/>
    <w:rsid w:val="00846DC6"/>
    <w:rsid w:val="008841F9"/>
    <w:rsid w:val="008C7D65"/>
    <w:rsid w:val="00962479"/>
    <w:rsid w:val="009677EF"/>
    <w:rsid w:val="009C37AD"/>
    <w:rsid w:val="009E7092"/>
    <w:rsid w:val="009F34D3"/>
    <w:rsid w:val="00A108C5"/>
    <w:rsid w:val="00A348C1"/>
    <w:rsid w:val="00A95EAD"/>
    <w:rsid w:val="00AD385A"/>
    <w:rsid w:val="00B814C5"/>
    <w:rsid w:val="00BA293A"/>
    <w:rsid w:val="00BE2705"/>
    <w:rsid w:val="00C10F09"/>
    <w:rsid w:val="00C47E03"/>
    <w:rsid w:val="00C64B9B"/>
    <w:rsid w:val="00C659C5"/>
    <w:rsid w:val="00CA0F3B"/>
    <w:rsid w:val="00CF6210"/>
    <w:rsid w:val="00D404ED"/>
    <w:rsid w:val="00D65EAF"/>
    <w:rsid w:val="00D76A74"/>
    <w:rsid w:val="00DE0585"/>
    <w:rsid w:val="00E52110"/>
    <w:rsid w:val="00ED1FB6"/>
    <w:rsid w:val="00F003A1"/>
    <w:rsid w:val="00F17C33"/>
    <w:rsid w:val="00FB011D"/>
    <w:rsid w:val="00FB3F5B"/>
    <w:rsid w:val="011883CE"/>
    <w:rsid w:val="016C8BF2"/>
    <w:rsid w:val="056E00AB"/>
    <w:rsid w:val="0580E600"/>
    <w:rsid w:val="0621787C"/>
    <w:rsid w:val="063B7448"/>
    <w:rsid w:val="0676A956"/>
    <w:rsid w:val="0710C000"/>
    <w:rsid w:val="0AB94C69"/>
    <w:rsid w:val="0B05F82E"/>
    <w:rsid w:val="0B2A69DE"/>
    <w:rsid w:val="1D8DE88F"/>
    <w:rsid w:val="1DEE3865"/>
    <w:rsid w:val="1F76170A"/>
    <w:rsid w:val="1FC85E22"/>
    <w:rsid w:val="2275DEBA"/>
    <w:rsid w:val="2308819D"/>
    <w:rsid w:val="23B53382"/>
    <w:rsid w:val="2B944427"/>
    <w:rsid w:val="2E976A18"/>
    <w:rsid w:val="36632398"/>
    <w:rsid w:val="386FC339"/>
    <w:rsid w:val="39025458"/>
    <w:rsid w:val="3ACB0FF0"/>
    <w:rsid w:val="43811E29"/>
    <w:rsid w:val="4B0594B3"/>
    <w:rsid w:val="4BEBE6D5"/>
    <w:rsid w:val="506AD871"/>
    <w:rsid w:val="50FD3DC5"/>
    <w:rsid w:val="52049ABD"/>
    <w:rsid w:val="52763018"/>
    <w:rsid w:val="53F09250"/>
    <w:rsid w:val="561C76D9"/>
    <w:rsid w:val="563A4811"/>
    <w:rsid w:val="5685CAEA"/>
    <w:rsid w:val="5DC889C4"/>
    <w:rsid w:val="5FB3B764"/>
    <w:rsid w:val="61E5E2FA"/>
    <w:rsid w:val="662771E8"/>
    <w:rsid w:val="6665B1C5"/>
    <w:rsid w:val="66F71880"/>
    <w:rsid w:val="67E77BD0"/>
    <w:rsid w:val="6B1A1F86"/>
    <w:rsid w:val="6B6859BC"/>
    <w:rsid w:val="72673CED"/>
    <w:rsid w:val="72E2511E"/>
    <w:rsid w:val="74B076EB"/>
    <w:rsid w:val="7654A138"/>
    <w:rsid w:val="78A1966D"/>
    <w:rsid w:val="79235616"/>
    <w:rsid w:val="7B79439E"/>
    <w:rsid w:val="7D1F970C"/>
    <w:rsid w:val="7D639E95"/>
    <w:rsid w:val="7F28D4FF"/>
    <w:rsid w:val="7FBFD7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BC1C"/>
  <w15:chartTrackingRefBased/>
  <w15:docId w15:val="{63777479-322F-4F31-B341-2B22025B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C33"/>
    <w:pPr>
      <w:spacing w:after="200" w:line="276" w:lineRule="auto"/>
    </w:pPr>
    <w:rPr>
      <w:rFonts w:ascii="Calibri" w:eastAsia="Calibri" w:hAnsi="Calibri" w:cs="Times New Roman"/>
      <w:lang w:val="es-ES"/>
    </w:rPr>
  </w:style>
  <w:style w:type="paragraph" w:styleId="Ttulo1">
    <w:name w:val="heading 1"/>
    <w:basedOn w:val="Normal"/>
    <w:next w:val="Normal"/>
    <w:link w:val="Ttulo1Car"/>
    <w:uiPriority w:val="9"/>
    <w:qFormat/>
    <w:rsid w:val="00F17C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17C33"/>
    <w:rPr>
      <w:rFonts w:asciiTheme="majorHAnsi" w:eastAsiaTheme="majorEastAsia" w:hAnsiTheme="majorHAnsi" w:cstheme="majorBidi"/>
      <w:color w:val="2E74B5" w:themeColor="accent1" w:themeShade="BF"/>
      <w:sz w:val="32"/>
      <w:szCs w:val="32"/>
      <w:lang w:val="es-ES"/>
    </w:rPr>
  </w:style>
  <w:style w:type="paragraph" w:styleId="Encabezado">
    <w:name w:val="header"/>
    <w:basedOn w:val="Normal"/>
    <w:link w:val="EncabezadoCar"/>
    <w:uiPriority w:val="99"/>
    <w:unhideWhenUsed/>
    <w:rsid w:val="00F17C3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17C33"/>
    <w:rPr>
      <w:rFonts w:ascii="Calibri" w:eastAsia="Calibri" w:hAnsi="Calibri" w:cs="Times New Roman"/>
      <w:lang w:val="es-ES"/>
    </w:rPr>
  </w:style>
  <w:style w:type="paragraph" w:styleId="Piedepgina">
    <w:name w:val="footer"/>
    <w:basedOn w:val="Normal"/>
    <w:link w:val="PiedepginaCar"/>
    <w:uiPriority w:val="99"/>
    <w:unhideWhenUsed/>
    <w:rsid w:val="00F17C3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7C33"/>
    <w:rPr>
      <w:rFonts w:ascii="Calibri" w:eastAsia="Calibri" w:hAnsi="Calibri" w:cs="Times New Roman"/>
      <w:lang w:val="es-ES"/>
    </w:rPr>
  </w:style>
  <w:style w:type="paragraph" w:styleId="Prrafodelista">
    <w:name w:val="List Paragraph"/>
    <w:basedOn w:val="Normal"/>
    <w:uiPriority w:val="34"/>
    <w:qFormat/>
    <w:rsid w:val="006B7DE4"/>
    <w:pPr>
      <w:ind w:left="720"/>
      <w:contextualSpacing/>
    </w:p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Times New Roman"/>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64B9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64B9B"/>
    <w:rPr>
      <w:rFonts w:ascii="Segoe UI" w:eastAsia="Calibri" w:hAnsi="Segoe UI" w:cs="Segoe UI"/>
      <w:sz w:val="18"/>
      <w:szCs w:val="18"/>
      <w:lang w:val="es-ES"/>
    </w:rPr>
  </w:style>
  <w:style w:type="paragraph" w:styleId="Descripcin">
    <w:name w:val="caption"/>
    <w:basedOn w:val="Normal"/>
    <w:next w:val="Normal"/>
    <w:uiPriority w:val="35"/>
    <w:unhideWhenUsed/>
    <w:qFormat/>
    <w:rsid w:val="00C659C5"/>
    <w:pPr>
      <w:spacing w:line="240" w:lineRule="auto"/>
    </w:pPr>
    <w:rPr>
      <w:i/>
      <w:iCs/>
      <w:color w:val="44546A" w:themeColor="text2"/>
      <w:sz w:val="18"/>
      <w:szCs w:val="18"/>
    </w:rPr>
  </w:style>
  <w:style w:type="paragraph" w:styleId="Asuntodelcomentario">
    <w:name w:val="annotation subject"/>
    <w:basedOn w:val="Textocomentario"/>
    <w:next w:val="Textocomentario"/>
    <w:link w:val="AsuntodelcomentarioCar"/>
    <w:uiPriority w:val="99"/>
    <w:semiHidden/>
    <w:unhideWhenUsed/>
    <w:rsid w:val="00CF6210"/>
    <w:rPr>
      <w:b/>
      <w:bCs/>
    </w:rPr>
  </w:style>
  <w:style w:type="character" w:customStyle="1" w:styleId="AsuntodelcomentarioCar">
    <w:name w:val="Asunto del comentario Car"/>
    <w:basedOn w:val="TextocomentarioCar"/>
    <w:link w:val="Asuntodelcomentario"/>
    <w:uiPriority w:val="99"/>
    <w:semiHidden/>
    <w:rsid w:val="00CF6210"/>
    <w:rPr>
      <w:rFonts w:ascii="Calibri" w:eastAsia="Calibri" w:hAnsi="Calibri" w:cs="Times New Roman"/>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00768">
      <w:bodyDiv w:val="1"/>
      <w:marLeft w:val="0"/>
      <w:marRight w:val="0"/>
      <w:marTop w:val="0"/>
      <w:marBottom w:val="0"/>
      <w:divBdr>
        <w:top w:val="none" w:sz="0" w:space="0" w:color="auto"/>
        <w:left w:val="none" w:sz="0" w:space="0" w:color="auto"/>
        <w:bottom w:val="none" w:sz="0" w:space="0" w:color="auto"/>
        <w:right w:val="none" w:sz="0" w:space="0" w:color="auto"/>
      </w:divBdr>
    </w:div>
    <w:div w:id="377321049">
      <w:bodyDiv w:val="1"/>
      <w:marLeft w:val="0"/>
      <w:marRight w:val="0"/>
      <w:marTop w:val="0"/>
      <w:marBottom w:val="0"/>
      <w:divBdr>
        <w:top w:val="none" w:sz="0" w:space="0" w:color="auto"/>
        <w:left w:val="none" w:sz="0" w:space="0" w:color="auto"/>
        <w:bottom w:val="none" w:sz="0" w:space="0" w:color="auto"/>
        <w:right w:val="none" w:sz="0" w:space="0" w:color="auto"/>
      </w:divBdr>
    </w:div>
    <w:div w:id="713700414">
      <w:bodyDiv w:val="1"/>
      <w:marLeft w:val="0"/>
      <w:marRight w:val="0"/>
      <w:marTop w:val="0"/>
      <w:marBottom w:val="0"/>
      <w:divBdr>
        <w:top w:val="none" w:sz="0" w:space="0" w:color="auto"/>
        <w:left w:val="none" w:sz="0" w:space="0" w:color="auto"/>
        <w:bottom w:val="none" w:sz="0" w:space="0" w:color="auto"/>
        <w:right w:val="none" w:sz="0" w:space="0" w:color="auto"/>
      </w:divBdr>
    </w:div>
    <w:div w:id="872882384">
      <w:bodyDiv w:val="1"/>
      <w:marLeft w:val="0"/>
      <w:marRight w:val="0"/>
      <w:marTop w:val="0"/>
      <w:marBottom w:val="0"/>
      <w:divBdr>
        <w:top w:val="none" w:sz="0" w:space="0" w:color="auto"/>
        <w:left w:val="none" w:sz="0" w:space="0" w:color="auto"/>
        <w:bottom w:val="none" w:sz="0" w:space="0" w:color="auto"/>
        <w:right w:val="none" w:sz="0" w:space="0" w:color="auto"/>
      </w:divBdr>
    </w:div>
    <w:div w:id="899487989">
      <w:bodyDiv w:val="1"/>
      <w:marLeft w:val="0"/>
      <w:marRight w:val="0"/>
      <w:marTop w:val="0"/>
      <w:marBottom w:val="0"/>
      <w:divBdr>
        <w:top w:val="none" w:sz="0" w:space="0" w:color="auto"/>
        <w:left w:val="none" w:sz="0" w:space="0" w:color="auto"/>
        <w:bottom w:val="none" w:sz="0" w:space="0" w:color="auto"/>
        <w:right w:val="none" w:sz="0" w:space="0" w:color="auto"/>
      </w:divBdr>
    </w:div>
    <w:div w:id="964654713">
      <w:bodyDiv w:val="1"/>
      <w:marLeft w:val="0"/>
      <w:marRight w:val="0"/>
      <w:marTop w:val="0"/>
      <w:marBottom w:val="0"/>
      <w:divBdr>
        <w:top w:val="none" w:sz="0" w:space="0" w:color="auto"/>
        <w:left w:val="none" w:sz="0" w:space="0" w:color="auto"/>
        <w:bottom w:val="none" w:sz="0" w:space="0" w:color="auto"/>
        <w:right w:val="none" w:sz="0" w:space="0" w:color="auto"/>
      </w:divBdr>
    </w:div>
    <w:div w:id="982081077">
      <w:bodyDiv w:val="1"/>
      <w:marLeft w:val="0"/>
      <w:marRight w:val="0"/>
      <w:marTop w:val="0"/>
      <w:marBottom w:val="0"/>
      <w:divBdr>
        <w:top w:val="none" w:sz="0" w:space="0" w:color="auto"/>
        <w:left w:val="none" w:sz="0" w:space="0" w:color="auto"/>
        <w:bottom w:val="none" w:sz="0" w:space="0" w:color="auto"/>
        <w:right w:val="none" w:sz="0" w:space="0" w:color="auto"/>
      </w:divBdr>
    </w:div>
    <w:div w:id="1035230534">
      <w:bodyDiv w:val="1"/>
      <w:marLeft w:val="0"/>
      <w:marRight w:val="0"/>
      <w:marTop w:val="0"/>
      <w:marBottom w:val="0"/>
      <w:divBdr>
        <w:top w:val="none" w:sz="0" w:space="0" w:color="auto"/>
        <w:left w:val="none" w:sz="0" w:space="0" w:color="auto"/>
        <w:bottom w:val="none" w:sz="0" w:space="0" w:color="auto"/>
        <w:right w:val="none" w:sz="0" w:space="0" w:color="auto"/>
      </w:divBdr>
    </w:div>
    <w:div w:id="1071999332">
      <w:bodyDiv w:val="1"/>
      <w:marLeft w:val="0"/>
      <w:marRight w:val="0"/>
      <w:marTop w:val="0"/>
      <w:marBottom w:val="0"/>
      <w:divBdr>
        <w:top w:val="none" w:sz="0" w:space="0" w:color="auto"/>
        <w:left w:val="none" w:sz="0" w:space="0" w:color="auto"/>
        <w:bottom w:val="none" w:sz="0" w:space="0" w:color="auto"/>
        <w:right w:val="none" w:sz="0" w:space="0" w:color="auto"/>
      </w:divBdr>
    </w:div>
    <w:div w:id="1141649512">
      <w:bodyDiv w:val="1"/>
      <w:marLeft w:val="0"/>
      <w:marRight w:val="0"/>
      <w:marTop w:val="0"/>
      <w:marBottom w:val="0"/>
      <w:divBdr>
        <w:top w:val="none" w:sz="0" w:space="0" w:color="auto"/>
        <w:left w:val="none" w:sz="0" w:space="0" w:color="auto"/>
        <w:bottom w:val="none" w:sz="0" w:space="0" w:color="auto"/>
        <w:right w:val="none" w:sz="0" w:space="0" w:color="auto"/>
      </w:divBdr>
    </w:div>
    <w:div w:id="1211379202">
      <w:bodyDiv w:val="1"/>
      <w:marLeft w:val="0"/>
      <w:marRight w:val="0"/>
      <w:marTop w:val="0"/>
      <w:marBottom w:val="0"/>
      <w:divBdr>
        <w:top w:val="none" w:sz="0" w:space="0" w:color="auto"/>
        <w:left w:val="none" w:sz="0" w:space="0" w:color="auto"/>
        <w:bottom w:val="none" w:sz="0" w:space="0" w:color="auto"/>
        <w:right w:val="none" w:sz="0" w:space="0" w:color="auto"/>
      </w:divBdr>
    </w:div>
    <w:div w:id="1332560241">
      <w:bodyDiv w:val="1"/>
      <w:marLeft w:val="0"/>
      <w:marRight w:val="0"/>
      <w:marTop w:val="0"/>
      <w:marBottom w:val="0"/>
      <w:divBdr>
        <w:top w:val="none" w:sz="0" w:space="0" w:color="auto"/>
        <w:left w:val="none" w:sz="0" w:space="0" w:color="auto"/>
        <w:bottom w:val="none" w:sz="0" w:space="0" w:color="auto"/>
        <w:right w:val="none" w:sz="0" w:space="0" w:color="auto"/>
      </w:divBdr>
    </w:div>
    <w:div w:id="1507089028">
      <w:bodyDiv w:val="1"/>
      <w:marLeft w:val="0"/>
      <w:marRight w:val="0"/>
      <w:marTop w:val="0"/>
      <w:marBottom w:val="0"/>
      <w:divBdr>
        <w:top w:val="none" w:sz="0" w:space="0" w:color="auto"/>
        <w:left w:val="none" w:sz="0" w:space="0" w:color="auto"/>
        <w:bottom w:val="none" w:sz="0" w:space="0" w:color="auto"/>
        <w:right w:val="none" w:sz="0" w:space="0" w:color="auto"/>
      </w:divBdr>
    </w:div>
    <w:div w:id="1593589090">
      <w:bodyDiv w:val="1"/>
      <w:marLeft w:val="0"/>
      <w:marRight w:val="0"/>
      <w:marTop w:val="0"/>
      <w:marBottom w:val="0"/>
      <w:divBdr>
        <w:top w:val="none" w:sz="0" w:space="0" w:color="auto"/>
        <w:left w:val="none" w:sz="0" w:space="0" w:color="auto"/>
        <w:bottom w:val="none" w:sz="0" w:space="0" w:color="auto"/>
        <w:right w:val="none" w:sz="0" w:space="0" w:color="auto"/>
      </w:divBdr>
    </w:div>
    <w:div w:id="1766270628">
      <w:bodyDiv w:val="1"/>
      <w:marLeft w:val="0"/>
      <w:marRight w:val="0"/>
      <w:marTop w:val="0"/>
      <w:marBottom w:val="0"/>
      <w:divBdr>
        <w:top w:val="none" w:sz="0" w:space="0" w:color="auto"/>
        <w:left w:val="none" w:sz="0" w:space="0" w:color="auto"/>
        <w:bottom w:val="none" w:sz="0" w:space="0" w:color="auto"/>
        <w:right w:val="none" w:sz="0" w:space="0" w:color="auto"/>
      </w:divBdr>
    </w:div>
    <w:div w:id="1838038173">
      <w:bodyDiv w:val="1"/>
      <w:marLeft w:val="0"/>
      <w:marRight w:val="0"/>
      <w:marTop w:val="0"/>
      <w:marBottom w:val="0"/>
      <w:divBdr>
        <w:top w:val="none" w:sz="0" w:space="0" w:color="auto"/>
        <w:left w:val="none" w:sz="0" w:space="0" w:color="auto"/>
        <w:bottom w:val="none" w:sz="0" w:space="0" w:color="auto"/>
        <w:right w:val="none" w:sz="0" w:space="0" w:color="auto"/>
      </w:divBdr>
    </w:div>
    <w:div w:id="1951935651">
      <w:bodyDiv w:val="1"/>
      <w:marLeft w:val="0"/>
      <w:marRight w:val="0"/>
      <w:marTop w:val="0"/>
      <w:marBottom w:val="0"/>
      <w:divBdr>
        <w:top w:val="none" w:sz="0" w:space="0" w:color="auto"/>
        <w:left w:val="none" w:sz="0" w:space="0" w:color="auto"/>
        <w:bottom w:val="none" w:sz="0" w:space="0" w:color="auto"/>
        <w:right w:val="none" w:sz="0" w:space="0" w:color="auto"/>
      </w:divBdr>
    </w:div>
    <w:div w:id="20545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0ba307a5b0a94091"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77777e385c784b50"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4" ma:contentTypeDescription="Crear nuevo documento." ma:contentTypeScope="" ma:versionID="6d86468ab218afb25df15a436152aaa0">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4f05ae1345caa51b16d56b8aac125b50"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DE48B-5095-45A7-AB93-8D5D1AE7D7FF}">
  <ds:schemaRefs>
    <ds:schemaRef ds:uri="http://schemas.microsoft.com/sharepoint/v3/contenttype/forms"/>
  </ds:schemaRefs>
</ds:datastoreItem>
</file>

<file path=customXml/itemProps2.xml><?xml version="1.0" encoding="utf-8"?>
<ds:datastoreItem xmlns:ds="http://schemas.openxmlformats.org/officeDocument/2006/customXml" ds:itemID="{618AF9F8-9BC5-4120-B692-E99152EF32AC}">
  <ds:schemaRefs>
    <ds:schemaRef ds:uri="http://schemas.microsoft.com/office/2006/metadata/properties"/>
    <ds:schemaRef ds:uri="http://schemas.microsoft.com/office/infopath/2007/PartnerControls"/>
    <ds:schemaRef ds:uri="e2d320f2-3842-4e4b-8567-60fb1a578f02"/>
    <ds:schemaRef ds:uri="17b55782-f91e-47f8-b8ba-62044c2198ce"/>
  </ds:schemaRefs>
</ds:datastoreItem>
</file>

<file path=customXml/itemProps3.xml><?xml version="1.0" encoding="utf-8"?>
<ds:datastoreItem xmlns:ds="http://schemas.openxmlformats.org/officeDocument/2006/customXml" ds:itemID="{CB837CB1-86B5-4F76-916A-A1632FB9A5A8}"/>
</file>

<file path=customXml/itemProps4.xml><?xml version="1.0" encoding="utf-8"?>
<ds:datastoreItem xmlns:ds="http://schemas.openxmlformats.org/officeDocument/2006/customXml" ds:itemID="{9422F66E-4717-4CD4-9615-A9E9D401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3792</Words>
  <Characters>20862</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Marcela, Sandino Perdomo</dc:creator>
  <cp:keywords/>
  <dc:description/>
  <cp:lastModifiedBy>pinillacamachoe@gmail.com</cp:lastModifiedBy>
  <cp:revision>6</cp:revision>
  <dcterms:created xsi:type="dcterms:W3CDTF">2025-05-02T03:57:00Z</dcterms:created>
  <dcterms:modified xsi:type="dcterms:W3CDTF">2025-05-02T05:53:00Z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y fmtid="{D5CDD505-2E9C-101B-9397-08002B2CF9AE}" pid="3" name="MediaServiceImageTags">
    <vt:lpwstr/>
  </property>
</Properties>
</file>